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4EADBA07"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B34730">
              <w:rPr>
                <w:rFonts w:ascii="Arial" w:hAnsi="Arial" w:cs="Arial"/>
                <w:b/>
                <w:sz w:val="22"/>
                <w:szCs w:val="24"/>
              </w:rPr>
              <w:t>10</w:t>
            </w:r>
            <w:r w:rsidR="000766DB">
              <w:rPr>
                <w:rFonts w:ascii="Arial" w:hAnsi="Arial" w:cs="Arial"/>
                <w:b/>
                <w:sz w:val="22"/>
                <w:szCs w:val="24"/>
              </w:rPr>
              <w:t>4</w:t>
            </w:r>
            <w:r w:rsidR="00BE515E">
              <w:rPr>
                <w:rFonts w:ascii="Arial" w:hAnsi="Arial" w:cs="Arial"/>
                <w:b/>
                <w:sz w:val="22"/>
                <w:szCs w:val="24"/>
              </w:rPr>
              <w:t>-e</w:t>
            </w:r>
            <w:r w:rsidRPr="009E704E">
              <w:rPr>
                <w:rFonts w:ascii="Arial" w:hAnsi="Arial" w:cs="Arial"/>
                <w:b/>
                <w:sz w:val="22"/>
                <w:szCs w:val="24"/>
              </w:rPr>
              <w:tab/>
            </w:r>
          </w:p>
          <w:p w14:paraId="1EC84673" w14:textId="1B8A9ECB" w:rsidR="006F40BC" w:rsidRDefault="00B34730" w:rsidP="006F40BC">
            <w:pPr>
              <w:pStyle w:val="Footer"/>
              <w:jc w:val="both"/>
              <w:rPr>
                <w:rFonts w:cs="Arial"/>
                <w:b w:val="0"/>
                <w:sz w:val="22"/>
                <w:szCs w:val="24"/>
              </w:rPr>
            </w:pPr>
            <w:r>
              <w:rPr>
                <w:rFonts w:cs="Arial"/>
                <w:sz w:val="22"/>
                <w:szCs w:val="24"/>
              </w:rPr>
              <w:t xml:space="preserve">e-Meeting, </w:t>
            </w:r>
            <w:r w:rsidR="000766DB">
              <w:rPr>
                <w:rFonts w:cs="Arial"/>
                <w:sz w:val="22"/>
                <w:szCs w:val="24"/>
              </w:rPr>
              <w:t>January</w:t>
            </w:r>
            <w:r w:rsidR="003E336B">
              <w:rPr>
                <w:rFonts w:cs="Arial"/>
                <w:sz w:val="22"/>
                <w:szCs w:val="24"/>
              </w:rPr>
              <w:t xml:space="preserve"> 2</w:t>
            </w:r>
            <w:r w:rsidR="000766DB">
              <w:rPr>
                <w:rFonts w:cs="Arial"/>
                <w:sz w:val="22"/>
                <w:szCs w:val="24"/>
              </w:rPr>
              <w:t>5</w:t>
            </w:r>
            <w:r w:rsidR="003E336B">
              <w:rPr>
                <w:rFonts w:cs="Arial"/>
                <w:sz w:val="22"/>
                <w:szCs w:val="24"/>
              </w:rPr>
              <w:t>th</w:t>
            </w:r>
            <w:r w:rsidR="006D6F85">
              <w:rPr>
                <w:rFonts w:cs="Arial"/>
                <w:sz w:val="22"/>
                <w:szCs w:val="24"/>
              </w:rPr>
              <w:t xml:space="preserve"> </w:t>
            </w:r>
            <w:r>
              <w:rPr>
                <w:rFonts w:cs="Arial"/>
                <w:sz w:val="22"/>
                <w:szCs w:val="24"/>
              </w:rPr>
              <w:t xml:space="preserve"> – </w:t>
            </w:r>
            <w:r w:rsidR="000766DB">
              <w:rPr>
                <w:rFonts w:cs="Arial"/>
                <w:sz w:val="22"/>
                <w:szCs w:val="24"/>
              </w:rPr>
              <w:t>February</w:t>
            </w:r>
            <w:r w:rsidR="00EC1723">
              <w:rPr>
                <w:rFonts w:cs="Arial"/>
                <w:sz w:val="22"/>
                <w:szCs w:val="24"/>
              </w:rPr>
              <w:t xml:space="preserve"> </w:t>
            </w:r>
            <w:r w:rsidR="000766DB">
              <w:rPr>
                <w:rFonts w:cs="Arial"/>
                <w:sz w:val="22"/>
                <w:szCs w:val="24"/>
              </w:rPr>
              <w:t>5</w:t>
            </w:r>
            <w:r>
              <w:rPr>
                <w:rFonts w:cs="Arial"/>
                <w:sz w:val="22"/>
                <w:szCs w:val="24"/>
              </w:rPr>
              <w:t>th, 2020</w:t>
            </w:r>
          </w:p>
        </w:tc>
        <w:tc>
          <w:tcPr>
            <w:tcW w:w="2766" w:type="dxa"/>
          </w:tcPr>
          <w:p w14:paraId="04437A8E" w14:textId="33DDCDDC" w:rsidR="006F40BC" w:rsidRPr="00BA10B3" w:rsidRDefault="00B36DC1" w:rsidP="00BA10B3">
            <w:pPr>
              <w:tabs>
                <w:tab w:val="right" w:pos="10000"/>
              </w:tabs>
              <w:spacing w:after="0"/>
              <w:jc w:val="right"/>
              <w:rPr>
                <w:rFonts w:ascii="Arial" w:hAnsi="Arial" w:cs="Arial"/>
                <w:bCs/>
                <w:sz w:val="22"/>
                <w:szCs w:val="24"/>
              </w:rPr>
            </w:pPr>
            <w:r w:rsidRPr="00B36DC1">
              <w:rPr>
                <w:rFonts w:ascii="Arial" w:hAnsi="Arial" w:cs="Arial"/>
                <w:b/>
                <w:sz w:val="22"/>
                <w:szCs w:val="24"/>
              </w:rPr>
              <w:t>R1-2101496</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46B7DBF0"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6E0170">
        <w:rPr>
          <w:rFonts w:ascii="Arial" w:hAnsi="Arial"/>
          <w:sz w:val="22"/>
        </w:rPr>
        <w:t>1</w:t>
      </w:r>
      <w:r w:rsidR="000E75C7">
        <w:rPr>
          <w:rFonts w:ascii="Arial" w:hAnsi="Arial"/>
          <w:sz w:val="22"/>
        </w:rPr>
        <w:t>6</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35E93C38"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F145D5" w:rsidRPr="00F145D5">
        <w:rPr>
          <w:rFonts w:ascii="Arial" w:hAnsi="Arial"/>
          <w:sz w:val="22"/>
        </w:rPr>
        <w:t>Introduction of 1024-QAM modulation for NR PDSCH</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883E317" w:rsidR="00746535" w:rsidRDefault="00746535" w:rsidP="00746535">
      <w:pPr>
        <w:pStyle w:val="Heading1"/>
        <w:rPr>
          <w:lang w:val="en-US"/>
        </w:rPr>
      </w:pPr>
      <w:r w:rsidRPr="008E769D">
        <w:rPr>
          <w:lang w:val="en-US"/>
        </w:rPr>
        <w:t>Introduction</w:t>
      </w:r>
    </w:p>
    <w:p w14:paraId="3997EC50" w14:textId="146AFA29" w:rsidR="00856CD5" w:rsidRPr="00856CD5" w:rsidRDefault="00644A53" w:rsidP="009B358E">
      <w:pPr>
        <w:jc w:val="both"/>
      </w:pPr>
      <w:r>
        <w:t>In R</w:t>
      </w:r>
      <w:r w:rsidR="00D011AA">
        <w:t xml:space="preserve">AN plenary </w:t>
      </w:r>
      <w:r w:rsidR="0071770C">
        <w:t>#</w:t>
      </w:r>
      <w:r w:rsidR="000766DB">
        <w:t>90</w:t>
      </w:r>
      <w:r w:rsidR="0071770C">
        <w:t>e</w:t>
      </w:r>
      <w:r w:rsidR="00D011AA">
        <w:t xml:space="preserve">, </w:t>
      </w:r>
      <w:r w:rsidR="000766DB">
        <w:t xml:space="preserve">the </w:t>
      </w:r>
      <w:r w:rsidR="0071770C">
        <w:t>work item</w:t>
      </w:r>
      <w:r w:rsidR="00D011AA">
        <w:t xml:space="preserve"> has </w:t>
      </w:r>
      <w:r w:rsidR="000766DB">
        <w:t>been revised to clarify the understanding of the note of MCS overhead</w:t>
      </w:r>
      <w:r w:rsidR="002920F5">
        <w:t xml:space="preserve"> whether it refers to LTE or NR. It was decided in the plenary that only 5-bit MCS table is to be specified to keep NR DC overhead similar to Rel-15.</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BE05D0" w14:paraId="15E6BA65" w14:textId="77777777" w:rsidTr="00011E23">
        <w:tc>
          <w:tcPr>
            <w:tcW w:w="9962" w:type="dxa"/>
          </w:tcPr>
          <w:p w14:paraId="7F091AF9" w14:textId="77777777" w:rsidR="000766DB" w:rsidRPr="000766DB" w:rsidRDefault="000766DB" w:rsidP="000766DB">
            <w:pPr>
              <w:numPr>
                <w:ilvl w:val="0"/>
                <w:numId w:val="26"/>
              </w:numPr>
              <w:rPr>
                <w:lang w:val="en-US"/>
              </w:rPr>
            </w:pPr>
            <w:r w:rsidRPr="000766DB">
              <w:t>Specify high order modulation for PDSCH [RAN1]</w:t>
            </w:r>
          </w:p>
          <w:p w14:paraId="1B5CCD60" w14:textId="77777777" w:rsidR="000766DB" w:rsidRPr="000766DB" w:rsidRDefault="000766DB" w:rsidP="000766DB">
            <w:pPr>
              <w:numPr>
                <w:ilvl w:val="1"/>
                <w:numId w:val="26"/>
              </w:numPr>
              <w:rPr>
                <w:lang w:val="en-US"/>
              </w:rPr>
            </w:pPr>
            <w:r w:rsidRPr="000766DB">
              <w:t>Specify 1024QAM constellation as specified in E-UTRA for DL PDSCH</w:t>
            </w:r>
          </w:p>
          <w:p w14:paraId="523FACB9" w14:textId="77777777" w:rsidR="000766DB" w:rsidRPr="000766DB" w:rsidRDefault="000766DB" w:rsidP="000766DB">
            <w:pPr>
              <w:numPr>
                <w:ilvl w:val="1"/>
                <w:numId w:val="26"/>
              </w:numPr>
              <w:rPr>
                <w:lang w:val="en-US"/>
              </w:rPr>
            </w:pPr>
            <w:r w:rsidRPr="000766DB">
              <w:t>Specify corresponding 5-bit MCS table with 1024QAM entries as defined in E-UTRA, with 5 bit DCI overhead for MCS indication</w:t>
            </w:r>
          </w:p>
          <w:p w14:paraId="20166328" w14:textId="5743339E" w:rsidR="00BE05D0" w:rsidRPr="000766DB" w:rsidRDefault="000766DB" w:rsidP="000766DB">
            <w:pPr>
              <w:numPr>
                <w:ilvl w:val="1"/>
                <w:numId w:val="26"/>
              </w:numPr>
              <w:rPr>
                <w:lang w:val="en-US"/>
              </w:rPr>
            </w:pPr>
            <w:r w:rsidRPr="000766DB">
              <w:t>Specify corresponding CQI feedback with 1024QAM entries as defined in E-UTRA, with no changes to the CQI field and table sizes</w:t>
            </w:r>
          </w:p>
        </w:tc>
      </w:tr>
    </w:tbl>
    <w:p w14:paraId="499DD122" w14:textId="303DBD52" w:rsidR="00D011AA" w:rsidRDefault="00D011AA" w:rsidP="009B358E">
      <w:pPr>
        <w:jc w:val="both"/>
      </w:pPr>
    </w:p>
    <w:p w14:paraId="2DF67E16" w14:textId="2F915928" w:rsidR="002920F5" w:rsidRDefault="00856CD5" w:rsidP="009B358E">
      <w:pPr>
        <w:jc w:val="both"/>
      </w:pPr>
      <w:r>
        <w:t>In</w:t>
      </w:r>
      <w:r w:rsidR="002920F5">
        <w:t xml:space="preserve"> the previous RAN1 meeting #103e, it was agreed to adopt LET 1024-QAM constellation and introduce RRC signalling for the indication of 1024-QAM MCS and CQI tables.</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2920F5" w14:paraId="75FAA71C" w14:textId="77777777" w:rsidTr="00B34D09">
        <w:tc>
          <w:tcPr>
            <w:tcW w:w="9962" w:type="dxa"/>
          </w:tcPr>
          <w:p w14:paraId="2F5DA65B" w14:textId="77777777" w:rsidR="002920F5" w:rsidRPr="00987E32" w:rsidRDefault="002920F5" w:rsidP="002920F5">
            <w:pPr>
              <w:spacing w:after="0"/>
              <w:rPr>
                <w:highlight w:val="green"/>
              </w:rPr>
            </w:pPr>
            <w:r w:rsidRPr="00987E32">
              <w:rPr>
                <w:highlight w:val="green"/>
              </w:rPr>
              <w:t>Agreements:</w:t>
            </w:r>
          </w:p>
          <w:p w14:paraId="2CE636A1" w14:textId="042739A2" w:rsidR="002920F5" w:rsidRPr="002920F5" w:rsidRDefault="002920F5" w:rsidP="002920F5">
            <w:pPr>
              <w:numPr>
                <w:ilvl w:val="0"/>
                <w:numId w:val="33"/>
              </w:numPr>
              <w:overflowPunct/>
              <w:autoSpaceDE/>
              <w:autoSpaceDN/>
              <w:adjustRightInd/>
              <w:spacing w:after="0"/>
              <w:textAlignment w:val="auto"/>
            </w:pPr>
            <w:r w:rsidRPr="00987E32">
              <w:t>For supporting 1024-QAM in NR downlink, adopt the LTE 1024-QAM constellation.</w:t>
            </w:r>
          </w:p>
          <w:p w14:paraId="36C3BA6A" w14:textId="144EC4F2" w:rsidR="002920F5" w:rsidRPr="00987E32" w:rsidRDefault="002920F5" w:rsidP="002920F5">
            <w:pPr>
              <w:numPr>
                <w:ilvl w:val="0"/>
                <w:numId w:val="33"/>
              </w:numPr>
              <w:overflowPunct/>
              <w:autoSpaceDE/>
              <w:autoSpaceDN/>
              <w:adjustRightInd/>
              <w:spacing w:after="0"/>
              <w:textAlignment w:val="auto"/>
            </w:pPr>
            <w:r w:rsidRPr="00987E32">
              <w:t>Introduce new RRC signaling to indicate use of 1024-QAM CQI table.</w:t>
            </w:r>
          </w:p>
          <w:p w14:paraId="187B421A" w14:textId="6D4F6763" w:rsidR="00367D7E" w:rsidRPr="00367D7E" w:rsidRDefault="002920F5" w:rsidP="00367D7E">
            <w:pPr>
              <w:numPr>
                <w:ilvl w:val="0"/>
                <w:numId w:val="33"/>
              </w:numPr>
              <w:overflowPunct/>
              <w:autoSpaceDE/>
              <w:autoSpaceDN/>
              <w:adjustRightInd/>
              <w:spacing w:before="100" w:beforeAutospacing="1"/>
              <w:textAlignment w:val="auto"/>
              <w:rPr>
                <w:lang w:eastAsia="ko-KR"/>
              </w:rPr>
            </w:pPr>
            <w:r w:rsidRPr="00987E32">
              <w:rPr>
                <w:lang w:eastAsia="ko-KR"/>
              </w:rPr>
              <w:t>1024-QAM MCS table can be used only with DCI format with CRC scrambled by C-RNTI or CS-RNTI.</w:t>
            </w:r>
          </w:p>
          <w:p w14:paraId="0C80F57D" w14:textId="77777777" w:rsidR="002920F5" w:rsidRPr="000B0328" w:rsidRDefault="002920F5" w:rsidP="002920F5">
            <w:pPr>
              <w:spacing w:after="0"/>
              <w:rPr>
                <w:highlight w:val="green"/>
              </w:rPr>
            </w:pPr>
            <w:r w:rsidRPr="000B0328">
              <w:rPr>
                <w:highlight w:val="green"/>
              </w:rPr>
              <w:t>Agreements:</w:t>
            </w:r>
          </w:p>
          <w:p w14:paraId="4A56694B" w14:textId="77777777" w:rsidR="002920F5" w:rsidRPr="000B0328" w:rsidRDefault="002920F5" w:rsidP="00367D7E">
            <w:pPr>
              <w:numPr>
                <w:ilvl w:val="0"/>
                <w:numId w:val="34"/>
              </w:numPr>
              <w:overflowPunct/>
              <w:autoSpaceDE/>
              <w:autoSpaceDN/>
              <w:adjustRightInd/>
              <w:spacing w:after="0"/>
              <w:textAlignment w:val="auto"/>
              <w:rPr>
                <w:lang w:eastAsia="zh-CN"/>
              </w:rPr>
            </w:pPr>
            <w:r w:rsidRPr="000B0328">
              <w:rPr>
                <w:lang w:eastAsia="zh-CN"/>
              </w:rPr>
              <w:t>Introduce new RRC signaling to indicate use of 1024-QAM MCS table for at least DCI format 1_1</w:t>
            </w:r>
          </w:p>
          <w:p w14:paraId="70123484" w14:textId="75EF7358" w:rsidR="002920F5" w:rsidRPr="000B0328" w:rsidRDefault="002920F5" w:rsidP="002920F5">
            <w:pPr>
              <w:numPr>
                <w:ilvl w:val="1"/>
                <w:numId w:val="34"/>
              </w:numPr>
              <w:overflowPunct/>
              <w:autoSpaceDE/>
              <w:autoSpaceDN/>
              <w:adjustRightInd/>
              <w:spacing w:before="100" w:beforeAutospacing="1" w:after="100" w:afterAutospacing="1"/>
              <w:textAlignment w:val="auto"/>
              <w:rPr>
                <w:lang w:eastAsia="zh-CN"/>
              </w:rPr>
            </w:pPr>
            <w:r w:rsidRPr="000B0328">
              <w:rPr>
                <w:lang w:eastAsia="zh-CN"/>
              </w:rPr>
              <w:t xml:space="preserve">FFS: support of 1024-QAM MCS table for DCI format 1_2 </w:t>
            </w:r>
          </w:p>
          <w:p w14:paraId="057596BB" w14:textId="77777777" w:rsidR="002920F5" w:rsidRPr="000B0328" w:rsidRDefault="002920F5" w:rsidP="002920F5">
            <w:pPr>
              <w:numPr>
                <w:ilvl w:val="2"/>
                <w:numId w:val="34"/>
              </w:numPr>
              <w:overflowPunct/>
              <w:autoSpaceDE/>
              <w:autoSpaceDN/>
              <w:adjustRightInd/>
              <w:spacing w:before="100" w:beforeAutospacing="1" w:after="100" w:afterAutospacing="1"/>
              <w:textAlignment w:val="auto"/>
              <w:rPr>
                <w:lang w:eastAsia="zh-CN"/>
              </w:rPr>
            </w:pPr>
            <w:r w:rsidRPr="000B0328">
              <w:rPr>
                <w:lang w:eastAsia="zh-CN"/>
              </w:rPr>
              <w:t>Note: If 1024-QAM MCS table for DCI format 1_2 is supported, separate RRC signaling is used for each of the two DCI formats 1_1 and 1_2, respectively</w:t>
            </w:r>
          </w:p>
          <w:p w14:paraId="0B243145" w14:textId="77777777" w:rsidR="002920F5" w:rsidRPr="000B0328" w:rsidRDefault="002920F5" w:rsidP="00367D7E">
            <w:pPr>
              <w:numPr>
                <w:ilvl w:val="1"/>
                <w:numId w:val="34"/>
              </w:numPr>
              <w:overflowPunct/>
              <w:autoSpaceDE/>
              <w:autoSpaceDN/>
              <w:adjustRightInd/>
              <w:spacing w:before="100" w:beforeAutospacing="1" w:after="0"/>
              <w:textAlignment w:val="auto"/>
              <w:rPr>
                <w:lang w:eastAsia="zh-CN"/>
              </w:rPr>
            </w:pPr>
            <w:r w:rsidRPr="000B0328">
              <w:rPr>
                <w:lang w:eastAsia="zh-CN"/>
              </w:rPr>
              <w:t>FFS : whether the RRC signaling is only introduced in PDSCH-Config or it can also be separately configured in SPS-Config</w:t>
            </w:r>
          </w:p>
          <w:p w14:paraId="0682D36D" w14:textId="77777777" w:rsidR="002920F5" w:rsidRPr="003C6AFF" w:rsidRDefault="002920F5" w:rsidP="002920F5">
            <w:pPr>
              <w:spacing w:after="0"/>
              <w:rPr>
                <w:highlight w:val="green"/>
              </w:rPr>
            </w:pPr>
            <w:r w:rsidRPr="003C6AFF">
              <w:rPr>
                <w:highlight w:val="green"/>
              </w:rPr>
              <w:t>Agreements:</w:t>
            </w:r>
          </w:p>
          <w:p w14:paraId="63F5A847" w14:textId="77777777" w:rsidR="002920F5" w:rsidRDefault="002920F5" w:rsidP="002920F5">
            <w:pPr>
              <w:numPr>
                <w:ilvl w:val="0"/>
                <w:numId w:val="34"/>
              </w:numPr>
              <w:overflowPunct/>
              <w:autoSpaceDE/>
              <w:autoSpaceDN/>
              <w:adjustRightInd/>
              <w:spacing w:after="0"/>
              <w:textAlignment w:val="auto"/>
              <w:rPr>
                <w:lang w:eastAsia="zh-CN"/>
              </w:rPr>
            </w:pPr>
            <w:r>
              <w:rPr>
                <w:rFonts w:hint="eastAsia"/>
                <w:lang w:eastAsia="zh-CN"/>
              </w:rPr>
              <w:t>RRC signaling (mcs-Table-r17) to indicate use of 1024-QAM MCS table for DCI format 1_1 is present only in PDSCH-config</w:t>
            </w:r>
          </w:p>
          <w:p w14:paraId="6245A806" w14:textId="7F40D9C6" w:rsidR="002920F5" w:rsidRDefault="002920F5" w:rsidP="00367D7E">
            <w:pPr>
              <w:numPr>
                <w:ilvl w:val="0"/>
                <w:numId w:val="34"/>
              </w:numPr>
              <w:overflowPunct/>
              <w:autoSpaceDE/>
              <w:autoSpaceDN/>
              <w:adjustRightInd/>
              <w:spacing w:after="0"/>
              <w:textAlignment w:val="auto"/>
              <w:rPr>
                <w:lang w:eastAsia="zh-CN"/>
              </w:rPr>
            </w:pPr>
            <w:r>
              <w:rPr>
                <w:rFonts w:hint="eastAsia"/>
                <w:lang w:eastAsia="zh-CN"/>
              </w:rPr>
              <w:t xml:space="preserve">When UE is configured with mcs-Table-r17 set to </w:t>
            </w:r>
            <w:r w:rsidR="00367D7E">
              <w:rPr>
                <w:lang w:eastAsia="zh-CN"/>
              </w:rPr>
              <w:t>‘</w:t>
            </w:r>
            <w:r>
              <w:rPr>
                <w:rFonts w:hint="eastAsia"/>
                <w:lang w:eastAsia="zh-CN"/>
              </w:rPr>
              <w:t>qam1024</w:t>
            </w:r>
            <w:r>
              <w:rPr>
                <w:rFonts w:hint="eastAsia"/>
                <w:lang w:eastAsia="zh-CN"/>
              </w:rPr>
              <w:t>’</w:t>
            </w:r>
            <w:r>
              <w:rPr>
                <w:rFonts w:hint="eastAsia"/>
                <w:lang w:eastAsia="zh-CN"/>
              </w:rPr>
              <w:t xml:space="preserve"> in PDSCH-Config, </w:t>
            </w:r>
          </w:p>
          <w:p w14:paraId="254BCE2A" w14:textId="77777777" w:rsidR="002920F5" w:rsidRDefault="002920F5" w:rsidP="00367D7E">
            <w:pPr>
              <w:numPr>
                <w:ilvl w:val="1"/>
                <w:numId w:val="34"/>
              </w:numPr>
              <w:overflowPunct/>
              <w:autoSpaceDE/>
              <w:autoSpaceDN/>
              <w:adjustRightInd/>
              <w:spacing w:after="0"/>
              <w:textAlignment w:val="auto"/>
              <w:rPr>
                <w:lang w:eastAsia="zh-CN"/>
              </w:rPr>
            </w:pPr>
            <w:r>
              <w:rPr>
                <w:rFonts w:hint="eastAsia"/>
                <w:lang w:eastAsia="zh-CN"/>
              </w:rPr>
              <w:t xml:space="preserve">UE uses 1024-QAM MCS table for PDSCH scheduled with a DCI format 1_1 with CRC scrambled by C-RNTI, </w:t>
            </w:r>
          </w:p>
          <w:p w14:paraId="6830EEE2" w14:textId="77777777" w:rsidR="002920F5" w:rsidRDefault="002920F5" w:rsidP="00367D7E">
            <w:pPr>
              <w:numPr>
                <w:ilvl w:val="1"/>
                <w:numId w:val="34"/>
              </w:numPr>
              <w:overflowPunct/>
              <w:autoSpaceDE/>
              <w:autoSpaceDN/>
              <w:adjustRightInd/>
              <w:spacing w:before="100" w:beforeAutospacing="1" w:after="100" w:afterAutospacing="1"/>
              <w:textAlignment w:val="auto"/>
              <w:rPr>
                <w:lang w:eastAsia="zh-CN"/>
              </w:rPr>
            </w:pPr>
            <w:r>
              <w:rPr>
                <w:rFonts w:hint="eastAsia"/>
                <w:lang w:eastAsia="zh-CN"/>
              </w:rPr>
              <w:t xml:space="preserve">UE uses 1024-QAM MCS table for PDSCH scheduled with the DCI </w:t>
            </w:r>
            <w:r w:rsidRPr="003C6AFF">
              <w:rPr>
                <w:rFonts w:hint="eastAsia"/>
                <w:lang w:eastAsia="zh-CN"/>
              </w:rPr>
              <w:t>format 1_1 with</w:t>
            </w:r>
            <w:r>
              <w:rPr>
                <w:rFonts w:hint="eastAsia"/>
                <w:lang w:eastAsia="zh-CN"/>
              </w:rPr>
              <w:t xml:space="preserve"> CRC scrambled by CS-RNTI if the UE is not configured with mcs-Table in SPS-Config</w:t>
            </w:r>
          </w:p>
          <w:p w14:paraId="66CD8881" w14:textId="12924E54" w:rsidR="002920F5" w:rsidRPr="00367D7E" w:rsidRDefault="002920F5" w:rsidP="00367D7E">
            <w:pPr>
              <w:numPr>
                <w:ilvl w:val="0"/>
                <w:numId w:val="34"/>
              </w:numPr>
              <w:overflowPunct/>
              <w:autoSpaceDE/>
              <w:autoSpaceDN/>
              <w:adjustRightInd/>
              <w:spacing w:after="0"/>
              <w:textAlignment w:val="auto"/>
              <w:rPr>
                <w:lang w:eastAsia="zh-CN"/>
              </w:rPr>
            </w:pPr>
            <w:r>
              <w:rPr>
                <w:rFonts w:hint="eastAsia"/>
                <w:lang w:eastAsia="zh-CN"/>
              </w:rPr>
              <w:t>Note: If 1024-QAM MCS table for DCI format 1_2 is supported, similar approach is used for 1024-QAM MCS table usage with DCI format 1_2</w:t>
            </w:r>
          </w:p>
        </w:tc>
      </w:tr>
    </w:tbl>
    <w:p w14:paraId="6756B039" w14:textId="6A6D0F13" w:rsidR="002920F5" w:rsidRDefault="002920F5" w:rsidP="009B358E">
      <w:pPr>
        <w:jc w:val="both"/>
      </w:pPr>
    </w:p>
    <w:p w14:paraId="74E8431C" w14:textId="7D67817F" w:rsidR="00C046DA" w:rsidRDefault="00C046DA" w:rsidP="009B358E">
      <w:pPr>
        <w:jc w:val="both"/>
      </w:pPr>
      <w:r>
        <w:t>In this contribution, we discuss the remining issue of the design of 1024-QAM MCS and CQI tables.</w:t>
      </w:r>
    </w:p>
    <w:p w14:paraId="74B2822C" w14:textId="31636E34" w:rsidR="00917776" w:rsidRDefault="0090732D" w:rsidP="00917776">
      <w:pPr>
        <w:pStyle w:val="Heading1"/>
      </w:pPr>
      <w:r>
        <w:lastRenderedPageBreak/>
        <w:t xml:space="preserve">1024-QAM </w:t>
      </w:r>
      <w:r w:rsidR="003D0697">
        <w:t>MCS table</w:t>
      </w:r>
      <w:r w:rsidR="00C046DA">
        <w:t xml:space="preserve"> (5-bit)</w:t>
      </w:r>
    </w:p>
    <w:p w14:paraId="12D34E6D" w14:textId="5999D103" w:rsidR="00113000" w:rsidRDefault="00113000" w:rsidP="00113000">
      <w:pPr>
        <w:jc w:val="both"/>
      </w:pPr>
      <w:r>
        <w:rPr>
          <w:lang w:val="en-GB"/>
        </w:rPr>
        <w:t>Similar to LTE, the design methodology of a 5-bit 1024-QAM MCS table is done by extending the current NR 256-QAM table (</w:t>
      </w:r>
      <w:r>
        <w:t xml:space="preserve">Table 5.1.3.1-2 in 38.213) by removing M low SE entries from the 256-QAM table and adding M entries for the 1024-QAM including one reserved entry for retransmission. A value of M=5 is selected as working assumption; four explicit entries plus one implicit entry for retransmission. There is consensus to keep the highest MCS entry corresponding to coding rate of 948/1024. Regarding the transition from 256-QAM to 1024 QAM, there was two alternatives whether to keep the highest coding rate of 256-QAM or considering adding a 1024-QAM entry mapped to the same spectrum efficiency (SE = 7.4063). </w:t>
      </w:r>
    </w:p>
    <w:p w14:paraId="0D0D5778" w14:textId="3C29C3EB" w:rsidR="00113000" w:rsidRDefault="00113000" w:rsidP="00113000">
      <w:pPr>
        <w:jc w:val="both"/>
      </w:pPr>
      <w:r>
        <w:t xml:space="preserve">Based on the working assumption, the four </w:t>
      </w:r>
      <w:r w:rsidR="00A568A3">
        <w:t>explicit</w:t>
      </w:r>
      <w:r>
        <w:t xml:space="preserve"> 1024-QAM explicit entries were chosen to </w:t>
      </w:r>
      <w:r w:rsidR="00A568A3">
        <w:t xml:space="preserve">be equally spaced between coding rage of 7.7063 to </w:t>
      </w:r>
      <w:r w:rsidR="00A568A3" w:rsidRPr="00A568A3">
        <w:t>9.2578</w:t>
      </w:r>
      <w:r w:rsidR="00A568A3">
        <w:t xml:space="preserve"> as shown in the table below. In the last meeting, there were four different alternatives proposed to on select which (M=5) explicit entries to be removed from the 256-QAM MCS Table. Alternative 3 and 4 are kind of similar and based on low SE entries removal, while Alt 1 and Alt 2 are based on similar to LTE approach. </w:t>
      </w:r>
    </w:p>
    <w:p w14:paraId="53F2C902" w14:textId="294DF061" w:rsidR="00C046DA" w:rsidRDefault="00C046DA" w:rsidP="00C046DA">
      <w:pPr>
        <w:rPr>
          <w:lang w:val="en-GB"/>
        </w:rPr>
      </w:pPr>
      <w:r>
        <w:t>The following proposals have been considered as working assumptions.</w:t>
      </w: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C046DA" w14:paraId="38472957" w14:textId="77777777" w:rsidTr="00B34D09">
        <w:tc>
          <w:tcPr>
            <w:tcW w:w="9962" w:type="dxa"/>
          </w:tcPr>
          <w:p w14:paraId="29937D48" w14:textId="77777777" w:rsidR="00C046DA" w:rsidRPr="00367D7E" w:rsidRDefault="00C046DA" w:rsidP="00B34D09">
            <w:pPr>
              <w:spacing w:after="0"/>
            </w:pPr>
            <w:r w:rsidRPr="00367D7E">
              <w:t>For supporting 1024-QAM in NR downlink, adopt a five-bit MCS table with 1024-QAM entries.</w:t>
            </w:r>
          </w:p>
          <w:p w14:paraId="1A39FEE9" w14:textId="77777777" w:rsidR="00367D7E" w:rsidRPr="00367D7E" w:rsidRDefault="00367D7E" w:rsidP="00B34D09">
            <w:pPr>
              <w:numPr>
                <w:ilvl w:val="0"/>
                <w:numId w:val="33"/>
              </w:numPr>
              <w:tabs>
                <w:tab w:val="num" w:pos="720"/>
              </w:tabs>
              <w:overflowPunct/>
              <w:autoSpaceDE/>
              <w:autoSpaceDN/>
              <w:adjustRightInd/>
              <w:spacing w:after="0"/>
              <w:textAlignment w:val="auto"/>
            </w:pPr>
            <w:r w:rsidRPr="00367D7E">
              <w:t>Highest MCS corresponds to code rate 948/1024, 1024-QAM</w:t>
            </w:r>
          </w:p>
          <w:p w14:paraId="3DF4FC9F" w14:textId="77777777" w:rsidR="00367D7E" w:rsidRPr="00367D7E" w:rsidRDefault="00367D7E" w:rsidP="00B34D09">
            <w:pPr>
              <w:numPr>
                <w:ilvl w:val="0"/>
                <w:numId w:val="33"/>
              </w:numPr>
              <w:tabs>
                <w:tab w:val="num" w:pos="720"/>
              </w:tabs>
              <w:overflowPunct/>
              <w:autoSpaceDE/>
              <w:autoSpaceDN/>
              <w:adjustRightInd/>
              <w:spacing w:after="0"/>
              <w:textAlignment w:val="auto"/>
            </w:pPr>
            <w:r w:rsidRPr="00367D7E">
              <w:t xml:space="preserve">Remove M explicit MCS entries (from MCS indices 0-26) from the NR 256QAM MCS table and add M new entries for </w:t>
            </w:r>
            <w:r w:rsidR="00C046DA" w:rsidRPr="00367D7E">
              <w:t>1024QAM</w:t>
            </w:r>
          </w:p>
          <w:p w14:paraId="7A8C40A4" w14:textId="77777777" w:rsidR="00367D7E" w:rsidRPr="00367D7E" w:rsidRDefault="00367D7E" w:rsidP="00B34D09">
            <w:pPr>
              <w:numPr>
                <w:ilvl w:val="1"/>
                <w:numId w:val="34"/>
              </w:numPr>
              <w:overflowPunct/>
              <w:autoSpaceDE/>
              <w:autoSpaceDN/>
              <w:adjustRightInd/>
              <w:spacing w:after="0"/>
              <w:textAlignment w:val="auto"/>
              <w:rPr>
                <w:lang w:eastAsia="zh-CN"/>
              </w:rPr>
            </w:pPr>
            <w:r w:rsidRPr="00367D7E">
              <w:rPr>
                <w:highlight w:val="darkYellow"/>
                <w:lang w:eastAsia="zh-CN"/>
              </w:rPr>
              <w:t xml:space="preserve">Working </w:t>
            </w:r>
            <w:r w:rsidR="00C046DA" w:rsidRPr="00367D7E">
              <w:rPr>
                <w:highlight w:val="darkYellow"/>
                <w:lang w:eastAsia="zh-CN"/>
              </w:rPr>
              <w:t>assumption</w:t>
            </w:r>
            <w:r w:rsidR="00C046DA" w:rsidRPr="00367D7E">
              <w:rPr>
                <w:lang w:eastAsia="zh-CN"/>
              </w:rPr>
              <w:t>:</w:t>
            </w:r>
            <w:r w:rsidRPr="00367D7E">
              <w:rPr>
                <w:lang w:eastAsia="zh-CN"/>
              </w:rPr>
              <w:t xml:space="preserve"> M=5</w:t>
            </w:r>
          </w:p>
          <w:p w14:paraId="7198CE75" w14:textId="77777777" w:rsidR="00367D7E" w:rsidRPr="00367D7E" w:rsidRDefault="00367D7E" w:rsidP="00B34D09">
            <w:pPr>
              <w:numPr>
                <w:ilvl w:val="0"/>
                <w:numId w:val="33"/>
              </w:numPr>
              <w:tabs>
                <w:tab w:val="num" w:pos="720"/>
              </w:tabs>
              <w:overflowPunct/>
              <w:autoSpaceDE/>
              <w:autoSpaceDN/>
              <w:adjustRightInd/>
              <w:spacing w:after="0"/>
              <w:textAlignment w:val="auto"/>
            </w:pPr>
            <w:r w:rsidRPr="00367D7E">
              <w:t>Introduce one implicit MCS entry corresponding to 1024QAM</w:t>
            </w:r>
          </w:p>
          <w:p w14:paraId="0E355A83" w14:textId="77777777" w:rsidR="00367D7E" w:rsidRPr="00367D7E" w:rsidRDefault="00367D7E" w:rsidP="00B34D09">
            <w:pPr>
              <w:numPr>
                <w:ilvl w:val="0"/>
                <w:numId w:val="33"/>
              </w:numPr>
              <w:tabs>
                <w:tab w:val="num" w:pos="720"/>
              </w:tabs>
              <w:overflowPunct/>
              <w:autoSpaceDE/>
              <w:autoSpaceDN/>
              <w:adjustRightInd/>
              <w:spacing w:after="0"/>
              <w:textAlignment w:val="auto"/>
            </w:pPr>
            <w:r w:rsidRPr="00367D7E">
              <w:t>Introduce M-1 explicit MCS entries corresponding to 1024-QAM modulation</w:t>
            </w:r>
          </w:p>
          <w:p w14:paraId="2FDE1EBF" w14:textId="77777777" w:rsidR="00C046DA" w:rsidRDefault="00367D7E" w:rsidP="00B34D09">
            <w:pPr>
              <w:numPr>
                <w:ilvl w:val="0"/>
                <w:numId w:val="33"/>
              </w:numPr>
              <w:tabs>
                <w:tab w:val="num" w:pos="720"/>
              </w:tabs>
              <w:overflowPunct/>
              <w:autoSpaceDE/>
              <w:autoSpaceDN/>
              <w:adjustRightInd/>
              <w:spacing w:after="0"/>
              <w:textAlignment w:val="auto"/>
            </w:pPr>
            <w:r w:rsidRPr="00367D7E">
              <w:t>For MCS entry corresponding to SE =7.4063 from 256QAM MCS table : select between Alt 1 and Alt 2.</w:t>
            </w:r>
          </w:p>
          <w:p w14:paraId="774E3FFA" w14:textId="77777777" w:rsidR="00367D7E" w:rsidRPr="00367D7E" w:rsidRDefault="00367D7E" w:rsidP="00B34D09">
            <w:pPr>
              <w:overflowPunct/>
              <w:autoSpaceDE/>
              <w:autoSpaceDN/>
              <w:adjustRightInd/>
              <w:spacing w:after="0"/>
              <w:ind w:left="720"/>
              <w:textAlignment w:val="auto"/>
            </w:pPr>
            <w:r w:rsidRPr="00367D7E">
              <w:t xml:space="preserve"> </w:t>
            </w:r>
          </w:p>
          <w:tbl>
            <w:tblPr>
              <w:tblW w:w="5560" w:type="dxa"/>
              <w:jc w:val="center"/>
              <w:tblCellMar>
                <w:left w:w="0" w:type="dxa"/>
                <w:right w:w="0" w:type="dxa"/>
              </w:tblCellMar>
              <w:tblLook w:val="04A0" w:firstRow="1" w:lastRow="0" w:firstColumn="1" w:lastColumn="0" w:noHBand="0" w:noVBand="1"/>
            </w:tblPr>
            <w:tblGrid>
              <w:gridCol w:w="1155"/>
              <w:gridCol w:w="1536"/>
              <w:gridCol w:w="1752"/>
              <w:gridCol w:w="1117"/>
            </w:tblGrid>
            <w:tr w:rsidR="00C046DA" w:rsidRPr="00367D7E" w14:paraId="66FE09EA" w14:textId="77777777" w:rsidTr="00B34D09">
              <w:trPr>
                <w:jc w:val="center"/>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F95BAD" w14:textId="77777777" w:rsidR="00C046DA" w:rsidRPr="00367D7E" w:rsidRDefault="00C046DA" w:rsidP="00B36DC1">
                  <w:pPr>
                    <w:framePr w:hSpace="180" w:wrap="around" w:vAnchor="text" w:hAnchor="margin" w:y="131"/>
                    <w:overflowPunct/>
                    <w:autoSpaceDE/>
                    <w:autoSpaceDN/>
                    <w:adjustRightInd/>
                    <w:spacing w:after="0"/>
                    <w:jc w:val="center"/>
                    <w:textAlignment w:val="auto"/>
                    <w:rPr>
                      <w:rFonts w:ascii="Arial" w:eastAsia="Times New Roman" w:hAnsi="Arial" w:cs="Arial"/>
                      <w:sz w:val="36"/>
                      <w:szCs w:val="36"/>
                    </w:rPr>
                  </w:pPr>
                  <w:r w:rsidRPr="00367D7E">
                    <w:rPr>
                      <w:rFonts w:ascii="Microsoft Sans Serif" w:eastAsia="Times New Roman" w:hAnsi="Microsoft Sans Serif" w:cs="Microsoft Sans Serif"/>
                      <w:color w:val="000000"/>
                      <w:kern w:val="24"/>
                      <w:sz w:val="18"/>
                      <w:szCs w:val="18"/>
                    </w:rPr>
                    <w:t> Alt 1</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EA714" w14:textId="77777777" w:rsidR="00C046DA" w:rsidRPr="00367D7E" w:rsidRDefault="00C046DA" w:rsidP="00B36DC1">
                  <w:pPr>
                    <w:framePr w:hSpace="180" w:wrap="around" w:vAnchor="text" w:hAnchor="margin" w:y="131"/>
                    <w:overflowPunct/>
                    <w:autoSpaceDE/>
                    <w:autoSpaceDN/>
                    <w:adjustRightInd/>
                    <w:spacing w:after="0"/>
                    <w:jc w:val="center"/>
                    <w:textAlignment w:val="auto"/>
                    <w:rPr>
                      <w:rFonts w:ascii="Arial" w:eastAsia="Times New Roman" w:hAnsi="Arial" w:cs="Arial"/>
                      <w:sz w:val="36"/>
                      <w:szCs w:val="36"/>
                    </w:rPr>
                  </w:pPr>
                  <w:r w:rsidRPr="00367D7E">
                    <w:rPr>
                      <w:rFonts w:ascii="Microsoft Sans Serif" w:eastAsia="Times New Roman" w:hAnsi="Microsoft Sans Serif" w:cs="Microsoft Sans Serif"/>
                      <w:color w:val="000000"/>
                      <w:kern w:val="24"/>
                      <w:sz w:val="18"/>
                      <w:szCs w:val="18"/>
                      <w:lang w:val="en-GB"/>
                    </w:rPr>
                    <w:t>256QAM</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9CA30D" w14:textId="77777777" w:rsidR="00C046DA" w:rsidRPr="00367D7E" w:rsidRDefault="00C046DA" w:rsidP="00B36DC1">
                  <w:pPr>
                    <w:framePr w:hSpace="180" w:wrap="around" w:vAnchor="text" w:hAnchor="margin" w:y="131"/>
                    <w:overflowPunct/>
                    <w:autoSpaceDE/>
                    <w:autoSpaceDN/>
                    <w:adjustRightInd/>
                    <w:spacing w:after="0"/>
                    <w:jc w:val="center"/>
                    <w:textAlignment w:val="auto"/>
                    <w:rPr>
                      <w:rFonts w:ascii="Arial" w:eastAsia="Times New Roman" w:hAnsi="Arial" w:cs="Arial"/>
                      <w:sz w:val="36"/>
                      <w:szCs w:val="36"/>
                    </w:rPr>
                  </w:pPr>
                  <w:r w:rsidRPr="00367D7E">
                    <w:rPr>
                      <w:rFonts w:ascii="Microsoft Sans Serif" w:eastAsia="Times New Roman" w:hAnsi="Microsoft Sans Serif" w:cs="Microsoft Sans Serif"/>
                      <w:color w:val="000000"/>
                      <w:kern w:val="24"/>
                      <w:sz w:val="18"/>
                      <w:szCs w:val="18"/>
                      <w:lang w:val="en-GB"/>
                    </w:rPr>
                    <w:t>948</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27FC12" w14:textId="77777777" w:rsidR="00C046DA" w:rsidRPr="00367D7E" w:rsidRDefault="00C046DA" w:rsidP="00B36DC1">
                  <w:pPr>
                    <w:framePr w:hSpace="180" w:wrap="around" w:vAnchor="text" w:hAnchor="margin" w:y="131"/>
                    <w:overflowPunct/>
                    <w:autoSpaceDE/>
                    <w:autoSpaceDN/>
                    <w:adjustRightInd/>
                    <w:spacing w:after="0"/>
                    <w:jc w:val="center"/>
                    <w:textAlignment w:val="auto"/>
                    <w:rPr>
                      <w:rFonts w:ascii="Arial" w:eastAsia="Times New Roman" w:hAnsi="Arial" w:cs="Arial"/>
                      <w:sz w:val="36"/>
                      <w:szCs w:val="36"/>
                    </w:rPr>
                  </w:pPr>
                  <w:r w:rsidRPr="00367D7E">
                    <w:rPr>
                      <w:rFonts w:ascii="Microsoft Sans Serif" w:eastAsia="Times New Roman" w:hAnsi="Microsoft Sans Serif" w:cs="Microsoft Sans Serif"/>
                      <w:color w:val="000000"/>
                      <w:kern w:val="24"/>
                      <w:sz w:val="18"/>
                      <w:szCs w:val="18"/>
                      <w:lang w:val="en-GB"/>
                    </w:rPr>
                    <w:t>7.4063</w:t>
                  </w:r>
                </w:p>
              </w:tc>
            </w:tr>
            <w:tr w:rsidR="00C046DA" w:rsidRPr="00367D7E" w14:paraId="6E5551DC" w14:textId="77777777" w:rsidTr="00B34D09">
              <w:trPr>
                <w:jc w:val="center"/>
              </w:trPr>
              <w:tc>
                <w:tcPr>
                  <w:tcW w:w="11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CF4BDF" w14:textId="77777777" w:rsidR="00C046DA" w:rsidRPr="00367D7E" w:rsidRDefault="00C046DA" w:rsidP="00B36DC1">
                  <w:pPr>
                    <w:framePr w:hSpace="180" w:wrap="around" w:vAnchor="text" w:hAnchor="margin" w:y="131"/>
                    <w:overflowPunct/>
                    <w:autoSpaceDE/>
                    <w:autoSpaceDN/>
                    <w:adjustRightInd/>
                    <w:spacing w:after="0"/>
                    <w:jc w:val="center"/>
                    <w:textAlignment w:val="auto"/>
                    <w:rPr>
                      <w:rFonts w:ascii="Arial" w:eastAsia="Times New Roman" w:hAnsi="Arial" w:cs="Arial"/>
                      <w:sz w:val="36"/>
                      <w:szCs w:val="36"/>
                    </w:rPr>
                  </w:pPr>
                  <w:r w:rsidRPr="00367D7E">
                    <w:rPr>
                      <w:rFonts w:ascii="Microsoft Sans Serif" w:eastAsia="Times New Roman" w:hAnsi="Microsoft Sans Serif" w:cs="Microsoft Sans Serif"/>
                      <w:color w:val="000000"/>
                      <w:kern w:val="24"/>
                      <w:sz w:val="18"/>
                      <w:szCs w:val="18"/>
                      <w:lang w:val="en-GB"/>
                    </w:rPr>
                    <w:t>Alt 2</w:t>
                  </w:r>
                </w:p>
              </w:tc>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9E7923" w14:textId="77777777" w:rsidR="00C046DA" w:rsidRPr="00367D7E" w:rsidRDefault="00C046DA" w:rsidP="00B36DC1">
                  <w:pPr>
                    <w:framePr w:hSpace="180" w:wrap="around" w:vAnchor="text" w:hAnchor="margin" w:y="131"/>
                    <w:overflowPunct/>
                    <w:autoSpaceDE/>
                    <w:autoSpaceDN/>
                    <w:adjustRightInd/>
                    <w:spacing w:after="0"/>
                    <w:jc w:val="center"/>
                    <w:textAlignment w:val="auto"/>
                    <w:rPr>
                      <w:rFonts w:ascii="Arial" w:eastAsia="Times New Roman" w:hAnsi="Arial" w:cs="Arial"/>
                      <w:sz w:val="36"/>
                      <w:szCs w:val="36"/>
                    </w:rPr>
                  </w:pPr>
                  <w:r w:rsidRPr="00367D7E">
                    <w:rPr>
                      <w:rFonts w:ascii="Microsoft Sans Serif" w:eastAsia="Times New Roman" w:hAnsi="Microsoft Sans Serif" w:cs="Microsoft Sans Serif"/>
                      <w:color w:val="000000"/>
                      <w:kern w:val="24"/>
                      <w:sz w:val="18"/>
                      <w:szCs w:val="18"/>
                      <w:lang w:val="en-GB"/>
                    </w:rPr>
                    <w:t>1024QAM</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A065D" w14:textId="77777777" w:rsidR="00C046DA" w:rsidRPr="00367D7E" w:rsidRDefault="00C046DA" w:rsidP="00B36DC1">
                  <w:pPr>
                    <w:framePr w:hSpace="180" w:wrap="around" w:vAnchor="text" w:hAnchor="margin" w:y="131"/>
                    <w:overflowPunct/>
                    <w:autoSpaceDE/>
                    <w:autoSpaceDN/>
                    <w:adjustRightInd/>
                    <w:spacing w:after="0"/>
                    <w:jc w:val="center"/>
                    <w:textAlignment w:val="auto"/>
                    <w:rPr>
                      <w:rFonts w:ascii="Arial" w:eastAsia="Times New Roman" w:hAnsi="Arial" w:cs="Arial"/>
                      <w:sz w:val="36"/>
                      <w:szCs w:val="36"/>
                    </w:rPr>
                  </w:pPr>
                  <w:r w:rsidRPr="00367D7E">
                    <w:rPr>
                      <w:rFonts w:ascii="Microsoft Sans Serif" w:eastAsia="Times New Roman" w:hAnsi="Microsoft Sans Serif" w:cs="Microsoft Sans Serif"/>
                      <w:color w:val="000000"/>
                      <w:kern w:val="24"/>
                      <w:sz w:val="18"/>
                      <w:szCs w:val="18"/>
                      <w:lang w:val="en-GB"/>
                    </w:rPr>
                    <w:t>[ 758.5]</w:t>
                  </w:r>
                </w:p>
              </w:tc>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F2DEAC" w14:textId="77777777" w:rsidR="00C046DA" w:rsidRPr="00367D7E" w:rsidRDefault="00C046DA" w:rsidP="00B36DC1">
                  <w:pPr>
                    <w:framePr w:hSpace="180" w:wrap="around" w:vAnchor="text" w:hAnchor="margin" w:y="131"/>
                    <w:overflowPunct/>
                    <w:autoSpaceDE/>
                    <w:autoSpaceDN/>
                    <w:adjustRightInd/>
                    <w:spacing w:after="0"/>
                    <w:jc w:val="center"/>
                    <w:textAlignment w:val="auto"/>
                    <w:rPr>
                      <w:rFonts w:ascii="Arial" w:eastAsia="Times New Roman" w:hAnsi="Arial" w:cs="Arial"/>
                      <w:sz w:val="36"/>
                      <w:szCs w:val="36"/>
                    </w:rPr>
                  </w:pPr>
                  <w:r w:rsidRPr="00367D7E">
                    <w:rPr>
                      <w:rFonts w:ascii="Microsoft Sans Serif" w:eastAsia="Times New Roman" w:hAnsi="Microsoft Sans Serif" w:cs="Microsoft Sans Serif"/>
                      <w:color w:val="000000"/>
                      <w:kern w:val="24"/>
                      <w:sz w:val="18"/>
                      <w:szCs w:val="18"/>
                      <w:lang w:val="en-GB"/>
                    </w:rPr>
                    <w:t>7.4063</w:t>
                  </w:r>
                </w:p>
              </w:tc>
            </w:tr>
          </w:tbl>
          <w:p w14:paraId="5A325BE8" w14:textId="77777777" w:rsidR="00C046DA" w:rsidRDefault="00C046DA" w:rsidP="00B34D09">
            <w:pPr>
              <w:jc w:val="center"/>
              <w:rPr>
                <w:lang w:val="en-US"/>
              </w:rPr>
            </w:pPr>
          </w:p>
          <w:p w14:paraId="58FCBE34" w14:textId="77777777" w:rsidR="00367D7E" w:rsidRPr="00367D7E" w:rsidRDefault="00367D7E" w:rsidP="00B34D09">
            <w:pPr>
              <w:spacing w:after="0"/>
            </w:pPr>
            <w:r w:rsidRPr="00367D7E">
              <w:t>For obtaining the five-bit MCS table with 1024-QAM entries,</w:t>
            </w:r>
          </w:p>
          <w:p w14:paraId="7319B272" w14:textId="77777777" w:rsidR="00367D7E" w:rsidRPr="00367D7E" w:rsidRDefault="00367D7E" w:rsidP="00B34D09">
            <w:pPr>
              <w:numPr>
                <w:ilvl w:val="0"/>
                <w:numId w:val="34"/>
              </w:numPr>
              <w:overflowPunct/>
              <w:autoSpaceDE/>
              <w:autoSpaceDN/>
              <w:adjustRightInd/>
              <w:spacing w:after="0"/>
              <w:textAlignment w:val="auto"/>
              <w:rPr>
                <w:lang w:eastAsia="zh-CN"/>
              </w:rPr>
            </w:pPr>
            <w:r w:rsidRPr="00367D7E">
              <w:rPr>
                <w:lang w:eastAsia="zh-CN"/>
              </w:rPr>
              <w:t>M=5 explicit MCS entries (from MCS indices 0-26) that are removed from the NR 256QAM table are FFS between:</w:t>
            </w:r>
          </w:p>
          <w:p w14:paraId="3BDFAC49" w14:textId="77777777" w:rsidR="00367D7E" w:rsidRPr="00367D7E" w:rsidRDefault="00367D7E" w:rsidP="00B34D09">
            <w:pPr>
              <w:numPr>
                <w:ilvl w:val="1"/>
                <w:numId w:val="34"/>
              </w:numPr>
              <w:overflowPunct/>
              <w:autoSpaceDE/>
              <w:autoSpaceDN/>
              <w:adjustRightInd/>
              <w:spacing w:after="0"/>
              <w:textAlignment w:val="auto"/>
              <w:rPr>
                <w:lang w:eastAsia="zh-CN"/>
              </w:rPr>
            </w:pPr>
            <w:r w:rsidRPr="00367D7E">
              <w:rPr>
                <w:lang w:eastAsia="zh-CN"/>
              </w:rPr>
              <w:t>Alt 1: {5,7,9,12,14}</w:t>
            </w:r>
          </w:p>
          <w:p w14:paraId="0EE14384" w14:textId="77777777" w:rsidR="00367D7E" w:rsidRPr="00367D7E" w:rsidRDefault="00367D7E" w:rsidP="00B34D09">
            <w:pPr>
              <w:numPr>
                <w:ilvl w:val="1"/>
                <w:numId w:val="34"/>
              </w:numPr>
              <w:overflowPunct/>
              <w:autoSpaceDE/>
              <w:autoSpaceDN/>
              <w:adjustRightInd/>
              <w:spacing w:after="0"/>
              <w:textAlignment w:val="auto"/>
              <w:rPr>
                <w:lang w:eastAsia="zh-CN"/>
              </w:rPr>
            </w:pPr>
            <w:r w:rsidRPr="00367D7E">
              <w:rPr>
                <w:lang w:eastAsia="zh-CN"/>
              </w:rPr>
              <w:t>Alt 2: {6, 8, 10, 12, 14}</w:t>
            </w:r>
          </w:p>
          <w:p w14:paraId="72E7CE01" w14:textId="77777777" w:rsidR="00367D7E" w:rsidRPr="00367D7E" w:rsidRDefault="00367D7E" w:rsidP="00B34D09">
            <w:pPr>
              <w:numPr>
                <w:ilvl w:val="1"/>
                <w:numId w:val="34"/>
              </w:numPr>
              <w:overflowPunct/>
              <w:autoSpaceDE/>
              <w:autoSpaceDN/>
              <w:adjustRightInd/>
              <w:spacing w:after="0"/>
              <w:textAlignment w:val="auto"/>
              <w:rPr>
                <w:lang w:eastAsia="zh-CN"/>
              </w:rPr>
            </w:pPr>
            <w:r w:rsidRPr="00367D7E">
              <w:rPr>
                <w:lang w:eastAsia="zh-CN"/>
              </w:rPr>
              <w:t>Alt 3: {2,4,6,8,10}</w:t>
            </w:r>
          </w:p>
          <w:p w14:paraId="41D6FF43" w14:textId="77777777" w:rsidR="00367D7E" w:rsidRPr="00367D7E" w:rsidRDefault="00367D7E" w:rsidP="00B34D09">
            <w:pPr>
              <w:numPr>
                <w:ilvl w:val="1"/>
                <w:numId w:val="34"/>
              </w:numPr>
              <w:overflowPunct/>
              <w:autoSpaceDE/>
              <w:autoSpaceDN/>
              <w:adjustRightInd/>
              <w:spacing w:after="0"/>
              <w:textAlignment w:val="auto"/>
              <w:rPr>
                <w:lang w:eastAsia="zh-CN"/>
              </w:rPr>
            </w:pPr>
            <w:r w:rsidRPr="00367D7E">
              <w:rPr>
                <w:lang w:eastAsia="zh-CN"/>
              </w:rPr>
              <w:t>Alt 4: {1,3,5,7,9}</w:t>
            </w:r>
          </w:p>
          <w:p w14:paraId="700B93C4" w14:textId="433B3FC0" w:rsidR="00C046DA" w:rsidRPr="00A568A3" w:rsidRDefault="00C046DA" w:rsidP="00B34D09">
            <w:pPr>
              <w:numPr>
                <w:ilvl w:val="0"/>
                <w:numId w:val="34"/>
              </w:numPr>
              <w:overflowPunct/>
              <w:autoSpaceDE/>
              <w:autoSpaceDN/>
              <w:adjustRightInd/>
              <w:spacing w:after="0"/>
              <w:textAlignment w:val="auto"/>
              <w:rPr>
                <w:lang w:val="en-US"/>
              </w:rPr>
            </w:pPr>
            <w:r w:rsidRPr="00367D7E">
              <w:rPr>
                <w:highlight w:val="darkYellow"/>
                <w:lang w:eastAsia="zh-CN"/>
              </w:rPr>
              <w:t>Working Assumption</w:t>
            </w:r>
            <w:r w:rsidRPr="00367D7E">
              <w:rPr>
                <w:lang w:eastAsia="zh-CN"/>
              </w:rPr>
              <w:t>: Following four explicit 1024-QAM MCS entries are introduced</w:t>
            </w:r>
          </w:p>
          <w:p w14:paraId="5309873C" w14:textId="2F95E483" w:rsidR="00A568A3" w:rsidRDefault="00A568A3" w:rsidP="00A568A3">
            <w:pPr>
              <w:overflowPunct/>
              <w:autoSpaceDE/>
              <w:autoSpaceDN/>
              <w:adjustRightInd/>
              <w:spacing w:after="0"/>
              <w:textAlignment w:val="auto"/>
            </w:pPr>
          </w:p>
          <w:p w14:paraId="0D379256" w14:textId="77777777" w:rsidR="00C046DA" w:rsidRDefault="00C046DA" w:rsidP="00A568A3">
            <w:pPr>
              <w:overflowPunct/>
              <w:autoSpaceDE/>
              <w:autoSpaceDN/>
              <w:adjustRightInd/>
              <w:spacing w:after="0"/>
              <w:textAlignment w:val="auto"/>
              <w:rPr>
                <w:lang w:val="en-US"/>
              </w:rPr>
            </w:pPr>
          </w:p>
          <w:tbl>
            <w:tblPr>
              <w:tblW w:w="5820" w:type="dxa"/>
              <w:jc w:val="center"/>
              <w:tblCellMar>
                <w:left w:w="0" w:type="dxa"/>
                <w:right w:w="0" w:type="dxa"/>
              </w:tblCellMar>
              <w:tblLook w:val="04A0" w:firstRow="1" w:lastRow="0" w:firstColumn="1" w:lastColumn="0" w:noHBand="0" w:noVBand="1"/>
            </w:tblPr>
            <w:tblGrid>
              <w:gridCol w:w="2080"/>
              <w:gridCol w:w="1720"/>
              <w:gridCol w:w="2020"/>
            </w:tblGrid>
            <w:tr w:rsidR="00706BEE" w:rsidRPr="00A568A3" w14:paraId="6626B14F" w14:textId="77777777" w:rsidTr="00B34D09">
              <w:trPr>
                <w:jc w:val="center"/>
              </w:trPr>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D02A56"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Modulation Order Qm</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F4F844"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Target code Rate R x [1024]</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E50612"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Spectral efficiency</w:t>
                  </w:r>
                </w:p>
              </w:tc>
            </w:tr>
            <w:tr w:rsidR="00706BEE" w:rsidRPr="00A568A3" w14:paraId="0D89B352" w14:textId="77777777" w:rsidTr="00B34D09">
              <w:trPr>
                <w:jc w:val="center"/>
              </w:trPr>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6D1C8E"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10</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D7343"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806</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BBEF6"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7.8711</w:t>
                  </w:r>
                </w:p>
              </w:tc>
            </w:tr>
            <w:tr w:rsidR="00706BEE" w:rsidRPr="00A568A3" w14:paraId="671BED34" w14:textId="77777777" w:rsidTr="00B34D09">
              <w:trPr>
                <w:trHeight w:val="94"/>
                <w:jc w:val="center"/>
              </w:trPr>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B0FCFE"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10</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E6A2EB"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853</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4FAF1"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val="en-GB" w:eastAsia="en-GB"/>
                    </w:rPr>
                    <w:t>8.330121</w:t>
                  </w:r>
                </w:p>
              </w:tc>
            </w:tr>
            <w:tr w:rsidR="00706BEE" w:rsidRPr="00A568A3" w14:paraId="1E296800" w14:textId="77777777" w:rsidTr="00B34D09">
              <w:trPr>
                <w:jc w:val="center"/>
              </w:trPr>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67D542"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10</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D17FF"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900.5</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3E755E"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8.7939</w:t>
                  </w:r>
                </w:p>
              </w:tc>
            </w:tr>
            <w:tr w:rsidR="00706BEE" w:rsidRPr="00A568A3" w14:paraId="275A63F9" w14:textId="77777777" w:rsidTr="00B34D09">
              <w:trPr>
                <w:jc w:val="center"/>
              </w:trPr>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77B1A"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10</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A69A4"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948</w:t>
                  </w:r>
                </w:p>
              </w:tc>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38036" w14:textId="77777777" w:rsidR="00706BEE" w:rsidRPr="00A568A3" w:rsidRDefault="00706BEE" w:rsidP="00B36DC1">
                  <w:pPr>
                    <w:framePr w:hSpace="180" w:wrap="around" w:vAnchor="text" w:hAnchor="margin" w:y="131"/>
                    <w:overflowPunct/>
                    <w:autoSpaceDE/>
                    <w:autoSpaceDN/>
                    <w:adjustRightInd/>
                    <w:spacing w:after="0"/>
                    <w:textAlignment w:val="auto"/>
                    <w:rPr>
                      <w:lang w:eastAsia="en-GB"/>
                    </w:rPr>
                  </w:pPr>
                  <w:r w:rsidRPr="00A568A3">
                    <w:rPr>
                      <w:lang w:eastAsia="en-GB"/>
                    </w:rPr>
                    <w:t>9.2578</w:t>
                  </w:r>
                </w:p>
              </w:tc>
            </w:tr>
          </w:tbl>
          <w:p w14:paraId="12FB9D59" w14:textId="77777777" w:rsidR="00706BEE" w:rsidRPr="00706BEE" w:rsidRDefault="00706BEE" w:rsidP="00A568A3">
            <w:pPr>
              <w:overflowPunct/>
              <w:autoSpaceDE/>
              <w:autoSpaceDN/>
              <w:adjustRightInd/>
              <w:spacing w:after="0"/>
              <w:textAlignment w:val="auto"/>
              <w:rPr>
                <w:sz w:val="8"/>
                <w:szCs w:val="8"/>
                <w:lang w:val="en-US"/>
              </w:rPr>
            </w:pPr>
          </w:p>
          <w:p w14:paraId="66FAA2DF" w14:textId="27F59255" w:rsidR="00706BEE" w:rsidRPr="000766DB" w:rsidRDefault="00706BEE" w:rsidP="00A568A3">
            <w:pPr>
              <w:overflowPunct/>
              <w:autoSpaceDE/>
              <w:autoSpaceDN/>
              <w:adjustRightInd/>
              <w:spacing w:after="0"/>
              <w:textAlignment w:val="auto"/>
              <w:rPr>
                <w:lang w:val="en-US"/>
              </w:rPr>
            </w:pPr>
          </w:p>
        </w:tc>
      </w:tr>
    </w:tbl>
    <w:p w14:paraId="02194546" w14:textId="389A44EA" w:rsidR="00C046DA" w:rsidRDefault="00C046DA" w:rsidP="00C046DA">
      <w:pPr>
        <w:rPr>
          <w:lang w:val="en-GB"/>
        </w:rPr>
      </w:pPr>
    </w:p>
    <w:p w14:paraId="16932A4E" w14:textId="45A7B30D" w:rsidR="00A37D57" w:rsidRDefault="00706BEE" w:rsidP="00644A53">
      <w:pPr>
        <w:jc w:val="both"/>
      </w:pPr>
      <w:r>
        <w:t>Based on the agreed evaluation assumption, we</w:t>
      </w:r>
      <w:r w:rsidR="006F19CC">
        <w:t xml:space="preserve"> first compared the performance of transition point (Alt 1 vs Alt 2) using </w:t>
      </w:r>
      <w:r w:rsidR="00A37D57">
        <w:t xml:space="preserve">AWGN channel, 8Tx gNB and 4Rx UE. The complete set of simulation assumptions is listed in </w:t>
      </w:r>
      <w:r w:rsidR="00A37D57">
        <w:fldChar w:fldCharType="begin"/>
      </w:r>
      <w:r w:rsidR="00A37D57">
        <w:instrText xml:space="preserve"> REF _Ref61856634 \h </w:instrText>
      </w:r>
      <w:r w:rsidR="00A37D57">
        <w:fldChar w:fldCharType="separate"/>
      </w:r>
      <w:r w:rsidR="0040615A" w:rsidRPr="00C046DA">
        <w:t xml:space="preserve">Table </w:t>
      </w:r>
      <w:r w:rsidR="0040615A">
        <w:rPr>
          <w:noProof/>
        </w:rPr>
        <w:t>1</w:t>
      </w:r>
      <w:r w:rsidR="00A37D57">
        <w:fldChar w:fldCharType="end"/>
      </w:r>
      <w:r w:rsidR="00A37D57">
        <w:t xml:space="preserve">. The results for 1L with (0%, 0%) and (2%,3%) of (Tx, Rx) EVM are shown in </w:t>
      </w:r>
      <w:r w:rsidR="00A37D57">
        <w:fldChar w:fldCharType="begin"/>
      </w:r>
      <w:r w:rsidR="00A37D57">
        <w:instrText xml:space="preserve"> REF _Ref61856718 \h </w:instrText>
      </w:r>
      <w:r w:rsidR="00A37D57">
        <w:fldChar w:fldCharType="separate"/>
      </w:r>
      <w:r w:rsidR="0040615A" w:rsidRPr="00202DB9">
        <w:t xml:space="preserve">Figure </w:t>
      </w:r>
      <w:r w:rsidR="0040615A">
        <w:rPr>
          <w:noProof/>
        </w:rPr>
        <w:t>2</w:t>
      </w:r>
      <w:r w:rsidR="0040615A" w:rsidRPr="00202DB9">
        <w:noBreakHyphen/>
      </w:r>
      <w:r w:rsidR="0040615A">
        <w:rPr>
          <w:noProof/>
        </w:rPr>
        <w:t>1</w:t>
      </w:r>
      <w:r w:rsidR="00A37D57">
        <w:fldChar w:fldCharType="end"/>
      </w:r>
      <w:r w:rsidR="00A37D57">
        <w:t xml:space="preserve"> and</w:t>
      </w:r>
      <w:r w:rsidR="00B40BA2">
        <w:t xml:space="preserve"> </w:t>
      </w:r>
      <w:r w:rsidR="00B40BA2">
        <w:fldChar w:fldCharType="begin"/>
      </w:r>
      <w:r w:rsidR="00B40BA2">
        <w:instrText xml:space="preserve"> REF _Ref61895592 \h </w:instrText>
      </w:r>
      <w:r w:rsidR="00B40BA2">
        <w:fldChar w:fldCharType="separate"/>
      </w:r>
      <w:r w:rsidR="0040615A" w:rsidRPr="00202DB9">
        <w:t xml:space="preserve">Figure </w:t>
      </w:r>
      <w:r w:rsidR="0040615A">
        <w:rPr>
          <w:noProof/>
        </w:rPr>
        <w:t>2</w:t>
      </w:r>
      <w:r w:rsidR="0040615A" w:rsidRPr="00202DB9">
        <w:noBreakHyphen/>
      </w:r>
      <w:r w:rsidR="0040615A">
        <w:rPr>
          <w:noProof/>
        </w:rPr>
        <w:t>2</w:t>
      </w:r>
      <w:r w:rsidR="00B40BA2">
        <w:fldChar w:fldCharType="end"/>
      </w:r>
      <w:r w:rsidR="00F010F3">
        <w:t xml:space="preserve"> respectively</w:t>
      </w:r>
      <w:r w:rsidR="00A37D57">
        <w:t>.</w:t>
      </w:r>
    </w:p>
    <w:p w14:paraId="347BA785" w14:textId="77777777" w:rsidR="006F19CC" w:rsidRDefault="00CD5DC1" w:rsidP="006F19CC">
      <w:pPr>
        <w:keepNext/>
        <w:jc w:val="center"/>
      </w:pPr>
      <w:bookmarkStart w:id="1" w:name="_Hlk61882643"/>
      <w:r w:rsidRPr="00CD5DC1">
        <w:rPr>
          <w:noProof/>
        </w:rPr>
        <w:lastRenderedPageBreak/>
        <w:drawing>
          <wp:inline distT="0" distB="0" distL="0" distR="0" wp14:anchorId="7ECBA268" wp14:editId="5F282588">
            <wp:extent cx="4745906" cy="32050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7070" cy="3212546"/>
                    </a:xfrm>
                    <a:prstGeom prst="rect">
                      <a:avLst/>
                    </a:prstGeom>
                    <a:noFill/>
                    <a:ln>
                      <a:noFill/>
                    </a:ln>
                  </pic:spPr>
                </pic:pic>
              </a:graphicData>
            </a:graphic>
          </wp:inline>
        </w:drawing>
      </w:r>
    </w:p>
    <w:p w14:paraId="173AAF88" w14:textId="2C7861AD" w:rsidR="00706BEE" w:rsidRPr="00202DB9" w:rsidRDefault="006F19CC" w:rsidP="006F19CC">
      <w:pPr>
        <w:pStyle w:val="Caption"/>
        <w:jc w:val="center"/>
        <w:rPr>
          <w:color w:val="auto"/>
        </w:rPr>
      </w:pPr>
      <w:bookmarkStart w:id="2" w:name="_Ref61856718"/>
      <w:r w:rsidRPr="00202DB9">
        <w:rPr>
          <w:color w:val="auto"/>
        </w:rPr>
        <w:t xml:space="preserve">Figure </w:t>
      </w:r>
      <w:r w:rsidR="00202DB9" w:rsidRPr="00202DB9">
        <w:rPr>
          <w:color w:val="auto"/>
        </w:rPr>
        <w:fldChar w:fldCharType="begin"/>
      </w:r>
      <w:r w:rsidR="00202DB9" w:rsidRPr="00202DB9">
        <w:rPr>
          <w:color w:val="auto"/>
        </w:rPr>
        <w:instrText xml:space="preserve"> STYLEREF 1 \s </w:instrText>
      </w:r>
      <w:r w:rsidR="00202DB9" w:rsidRPr="00202DB9">
        <w:rPr>
          <w:color w:val="auto"/>
        </w:rPr>
        <w:fldChar w:fldCharType="separate"/>
      </w:r>
      <w:r w:rsidR="0040615A">
        <w:rPr>
          <w:noProof/>
          <w:color w:val="auto"/>
        </w:rPr>
        <w:t>2</w:t>
      </w:r>
      <w:r w:rsidR="00202DB9" w:rsidRPr="00202DB9">
        <w:rPr>
          <w:color w:val="auto"/>
        </w:rPr>
        <w:fldChar w:fldCharType="end"/>
      </w:r>
      <w:r w:rsidR="00202DB9" w:rsidRPr="00202DB9">
        <w:rPr>
          <w:color w:val="auto"/>
        </w:rPr>
        <w:noBreakHyphen/>
      </w:r>
      <w:r w:rsidR="00202DB9" w:rsidRPr="00202DB9">
        <w:rPr>
          <w:color w:val="auto"/>
        </w:rPr>
        <w:fldChar w:fldCharType="begin"/>
      </w:r>
      <w:r w:rsidR="00202DB9" w:rsidRPr="00202DB9">
        <w:rPr>
          <w:color w:val="auto"/>
        </w:rPr>
        <w:instrText xml:space="preserve"> SEQ Figure \* ARABIC \s 1 </w:instrText>
      </w:r>
      <w:r w:rsidR="00202DB9" w:rsidRPr="00202DB9">
        <w:rPr>
          <w:color w:val="auto"/>
        </w:rPr>
        <w:fldChar w:fldCharType="separate"/>
      </w:r>
      <w:r w:rsidR="0040615A">
        <w:rPr>
          <w:noProof/>
          <w:color w:val="auto"/>
        </w:rPr>
        <w:t>1</w:t>
      </w:r>
      <w:r w:rsidR="00202DB9" w:rsidRPr="00202DB9">
        <w:rPr>
          <w:color w:val="auto"/>
        </w:rPr>
        <w:fldChar w:fldCharType="end"/>
      </w:r>
      <w:bookmarkEnd w:id="2"/>
      <w:r w:rsidRPr="00202DB9">
        <w:rPr>
          <w:color w:val="auto"/>
        </w:rPr>
        <w:t>: SNR Transition point (256-QAM and 1024-QAM) with Tx/Rx EVM</w:t>
      </w:r>
    </w:p>
    <w:p w14:paraId="6CFB6737" w14:textId="77777777" w:rsidR="00202DB9" w:rsidRDefault="00202DB9" w:rsidP="00202DB9">
      <w:pPr>
        <w:keepNext/>
        <w:jc w:val="center"/>
      </w:pPr>
      <w:r w:rsidRPr="00202DB9">
        <w:rPr>
          <w:noProof/>
          <w:lang w:val="en-GB"/>
        </w:rPr>
        <w:drawing>
          <wp:inline distT="0" distB="0" distL="0" distR="0" wp14:anchorId="514B4B51" wp14:editId="1CFC2066">
            <wp:extent cx="4745840" cy="320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5840" cy="3200400"/>
                    </a:xfrm>
                    <a:prstGeom prst="rect">
                      <a:avLst/>
                    </a:prstGeom>
                    <a:noFill/>
                    <a:ln>
                      <a:noFill/>
                    </a:ln>
                  </pic:spPr>
                </pic:pic>
              </a:graphicData>
            </a:graphic>
          </wp:inline>
        </w:drawing>
      </w:r>
    </w:p>
    <w:p w14:paraId="28F8AFC0" w14:textId="1E725AD5" w:rsidR="00B34D09" w:rsidRPr="00202DB9" w:rsidRDefault="00202DB9" w:rsidP="00202DB9">
      <w:pPr>
        <w:pStyle w:val="Caption"/>
        <w:jc w:val="center"/>
        <w:rPr>
          <w:color w:val="auto"/>
        </w:rPr>
      </w:pPr>
      <w:bookmarkStart w:id="3" w:name="_Ref61895592"/>
      <w:r w:rsidRPr="00202DB9">
        <w:rPr>
          <w:color w:val="auto"/>
        </w:rPr>
        <w:t xml:space="preserve">Figure </w:t>
      </w:r>
      <w:r w:rsidRPr="00202DB9">
        <w:rPr>
          <w:color w:val="auto"/>
        </w:rPr>
        <w:fldChar w:fldCharType="begin"/>
      </w:r>
      <w:r w:rsidRPr="00202DB9">
        <w:rPr>
          <w:color w:val="auto"/>
        </w:rPr>
        <w:instrText xml:space="preserve"> STYLEREF 1 \s </w:instrText>
      </w:r>
      <w:r w:rsidRPr="00202DB9">
        <w:rPr>
          <w:color w:val="auto"/>
        </w:rPr>
        <w:fldChar w:fldCharType="separate"/>
      </w:r>
      <w:r w:rsidR="0040615A">
        <w:rPr>
          <w:noProof/>
          <w:color w:val="auto"/>
        </w:rPr>
        <w:t>2</w:t>
      </w:r>
      <w:r w:rsidRPr="00202DB9">
        <w:rPr>
          <w:color w:val="auto"/>
        </w:rPr>
        <w:fldChar w:fldCharType="end"/>
      </w:r>
      <w:r w:rsidRPr="00202DB9">
        <w:rPr>
          <w:color w:val="auto"/>
        </w:rPr>
        <w:noBreakHyphen/>
      </w:r>
      <w:r w:rsidRPr="00202DB9">
        <w:rPr>
          <w:color w:val="auto"/>
        </w:rPr>
        <w:fldChar w:fldCharType="begin"/>
      </w:r>
      <w:r w:rsidRPr="00202DB9">
        <w:rPr>
          <w:color w:val="auto"/>
        </w:rPr>
        <w:instrText xml:space="preserve"> SEQ Figure \* ARABIC \s 1 </w:instrText>
      </w:r>
      <w:r w:rsidRPr="00202DB9">
        <w:rPr>
          <w:color w:val="auto"/>
        </w:rPr>
        <w:fldChar w:fldCharType="separate"/>
      </w:r>
      <w:r w:rsidR="0040615A">
        <w:rPr>
          <w:noProof/>
          <w:color w:val="auto"/>
        </w:rPr>
        <w:t>2</w:t>
      </w:r>
      <w:r w:rsidRPr="00202DB9">
        <w:rPr>
          <w:color w:val="auto"/>
        </w:rPr>
        <w:fldChar w:fldCharType="end"/>
      </w:r>
      <w:bookmarkEnd w:id="3"/>
      <w:r w:rsidRPr="00202DB9">
        <w:rPr>
          <w:color w:val="auto"/>
        </w:rPr>
        <w:t xml:space="preserve"> SNR Transition point (256-QAM and 1024-QAM) without Tx/Rx EVM</w:t>
      </w:r>
    </w:p>
    <w:bookmarkEnd w:id="1"/>
    <w:p w14:paraId="326E7198" w14:textId="45EB93BB" w:rsidR="006F19CC" w:rsidRDefault="006F19CC" w:rsidP="006F19CC">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40615A">
        <w:rPr>
          <w:rFonts w:eastAsia="Batang"/>
          <w:b/>
          <w:noProof/>
          <w:szCs w:val="24"/>
          <w:u w:val="single"/>
          <w:lang w:val="en-GB"/>
        </w:rPr>
        <w:t>1</w:t>
      </w:r>
      <w:r w:rsidRPr="00B334C1">
        <w:rPr>
          <w:rFonts w:eastAsia="Batang"/>
          <w:b/>
          <w:szCs w:val="24"/>
          <w:u w:val="single"/>
          <w:lang w:val="en-GB"/>
        </w:rPr>
        <w:fldChar w:fldCharType="end"/>
      </w:r>
      <w:r>
        <w:rPr>
          <w:b/>
          <w:iCs/>
          <w:szCs w:val="16"/>
          <w:lang w:val="en-GB" w:eastAsia="ko-KR"/>
        </w:rPr>
        <w:t>: Alt 1 seems better choice to keep reasonable SNR gap between consecutive MCS at the transition point.</w:t>
      </w:r>
    </w:p>
    <w:p w14:paraId="77D80F1E" w14:textId="082DB085" w:rsidR="006F19CC" w:rsidRDefault="006F19CC" w:rsidP="006F19CC">
      <w:pPr>
        <w:jc w:val="both"/>
        <w:rPr>
          <w:lang w:val="en-GB"/>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40615A">
        <w:rPr>
          <w:rFonts w:eastAsia="Batang"/>
          <w:b/>
          <w:noProof/>
          <w:szCs w:val="24"/>
          <w:u w:val="single"/>
          <w:lang w:val="en-GB"/>
        </w:rPr>
        <w:t>2</w:t>
      </w:r>
      <w:r w:rsidRPr="00B334C1">
        <w:rPr>
          <w:rFonts w:eastAsia="Batang"/>
          <w:b/>
          <w:szCs w:val="24"/>
          <w:u w:val="single"/>
          <w:lang w:val="en-GB"/>
        </w:rPr>
        <w:fldChar w:fldCharType="end"/>
      </w:r>
      <w:r>
        <w:rPr>
          <w:b/>
          <w:iCs/>
          <w:szCs w:val="16"/>
          <w:lang w:val="en-GB" w:eastAsia="ko-KR"/>
        </w:rPr>
        <w:t>: There is roughly 2dB gap between the proposed highest 1024-QAM MCS entries.</w:t>
      </w:r>
    </w:p>
    <w:p w14:paraId="381B585A" w14:textId="452265C3" w:rsidR="00367D7E" w:rsidRDefault="008A151E" w:rsidP="008A151E">
      <w:pPr>
        <w:overflowPunct/>
        <w:autoSpaceDE/>
        <w:autoSpaceDN/>
        <w:adjustRightInd/>
        <w:spacing w:after="0"/>
        <w:textAlignment w:val="auto"/>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40615A">
        <w:rPr>
          <w:rFonts w:eastAsia="Batang"/>
          <w:b/>
          <w:noProof/>
          <w:szCs w:val="24"/>
          <w:u w:val="single"/>
          <w:lang w:val="en-GB"/>
        </w:rPr>
        <w:t>1</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Support Alt 1 and keep highest coding rate 256-QAM MCS entry.</w:t>
      </w:r>
    </w:p>
    <w:p w14:paraId="5C5E806D" w14:textId="77777777" w:rsidR="00367D7E" w:rsidRPr="00367D7E" w:rsidRDefault="00367D7E" w:rsidP="008A151E">
      <w:pPr>
        <w:overflowPunct/>
        <w:autoSpaceDE/>
        <w:autoSpaceDN/>
        <w:adjustRightInd/>
        <w:spacing w:after="0"/>
        <w:textAlignment w:val="auto"/>
        <w:rPr>
          <w:lang w:eastAsia="zh-CN"/>
        </w:rPr>
      </w:pPr>
    </w:p>
    <w:p w14:paraId="63DAA08B" w14:textId="7E33B059" w:rsidR="008A151E" w:rsidRDefault="008A151E" w:rsidP="00644A53">
      <w:pPr>
        <w:jc w:val="both"/>
      </w:pPr>
      <w:r>
        <w:t>To decide on which explicit entries to be removes, we performed a study with link-adaptation and compared the four different alternatives. Results are shown in</w:t>
      </w:r>
      <w:r w:rsidR="0040615A">
        <w:t xml:space="preserve"> </w:t>
      </w:r>
      <w:r w:rsidR="0040615A">
        <w:fldChar w:fldCharType="begin"/>
      </w:r>
      <w:r w:rsidR="0040615A">
        <w:instrText xml:space="preserve"> REF _Ref61895610 \h </w:instrText>
      </w:r>
      <w:r w:rsidR="0040615A">
        <w:fldChar w:fldCharType="separate"/>
      </w:r>
      <w:r w:rsidR="0040615A" w:rsidRPr="00A37D57">
        <w:t xml:space="preserve">Figure </w:t>
      </w:r>
      <w:r w:rsidR="0040615A">
        <w:rPr>
          <w:noProof/>
        </w:rPr>
        <w:t>2</w:t>
      </w:r>
      <w:r w:rsidR="0040615A">
        <w:noBreakHyphen/>
      </w:r>
      <w:r w:rsidR="0040615A">
        <w:rPr>
          <w:noProof/>
        </w:rPr>
        <w:t>3</w:t>
      </w:r>
      <w:r w:rsidR="0040615A">
        <w:fldChar w:fldCharType="end"/>
      </w:r>
      <w:r>
        <w:t xml:space="preserve">. As expected at low SNR, Alt 1 and Alt 2 outperform due to </w:t>
      </w:r>
      <w:r>
        <w:lastRenderedPageBreak/>
        <w:t xml:space="preserve">the decimation of the low SE MCS entries, while at medium CNR, Alt 3 and Alt 4 outperform. Given that the 1024-QAM MCS table is targeted for high SNR operating point, Alt 3 or Alt 4 seems to be a better choice as it is not expected to operate that frequency at very low CNR. </w:t>
      </w:r>
    </w:p>
    <w:p w14:paraId="51A1B4CC" w14:textId="77777777" w:rsidR="00A37D57" w:rsidRDefault="008A151E" w:rsidP="00A37D57">
      <w:pPr>
        <w:keepNext/>
        <w:jc w:val="center"/>
      </w:pPr>
      <w:r w:rsidRPr="006F19CC">
        <w:rPr>
          <w:noProof/>
        </w:rPr>
        <w:drawing>
          <wp:inline distT="0" distB="0" distL="0" distR="0" wp14:anchorId="1334C397" wp14:editId="0A2DAAF8">
            <wp:extent cx="4479939" cy="30364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87243" cy="3041354"/>
                    </a:xfrm>
                    <a:prstGeom prst="rect">
                      <a:avLst/>
                    </a:prstGeom>
                    <a:noFill/>
                    <a:ln>
                      <a:noFill/>
                    </a:ln>
                  </pic:spPr>
                </pic:pic>
              </a:graphicData>
            </a:graphic>
          </wp:inline>
        </w:drawing>
      </w:r>
    </w:p>
    <w:p w14:paraId="7F9F0F54" w14:textId="7D7B195D" w:rsidR="008A151E" w:rsidRPr="00A37D57" w:rsidRDefault="00A37D57" w:rsidP="00A37D57">
      <w:pPr>
        <w:pStyle w:val="Caption"/>
        <w:jc w:val="center"/>
        <w:rPr>
          <w:color w:val="auto"/>
        </w:rPr>
      </w:pPr>
      <w:bookmarkStart w:id="4" w:name="_Ref61895610"/>
      <w:r w:rsidRPr="00A37D57">
        <w:rPr>
          <w:color w:val="auto"/>
        </w:rPr>
        <w:t xml:space="preserve">Figure </w:t>
      </w:r>
      <w:r w:rsidR="00202DB9">
        <w:rPr>
          <w:color w:val="auto"/>
        </w:rPr>
        <w:fldChar w:fldCharType="begin"/>
      </w:r>
      <w:r w:rsidR="00202DB9">
        <w:rPr>
          <w:color w:val="auto"/>
        </w:rPr>
        <w:instrText xml:space="preserve"> STYLEREF 1 \s </w:instrText>
      </w:r>
      <w:r w:rsidR="00202DB9">
        <w:rPr>
          <w:color w:val="auto"/>
        </w:rPr>
        <w:fldChar w:fldCharType="separate"/>
      </w:r>
      <w:r w:rsidR="0040615A">
        <w:rPr>
          <w:noProof/>
          <w:color w:val="auto"/>
        </w:rPr>
        <w:t>2</w:t>
      </w:r>
      <w:r w:rsidR="00202DB9">
        <w:rPr>
          <w:color w:val="auto"/>
        </w:rPr>
        <w:fldChar w:fldCharType="end"/>
      </w:r>
      <w:r w:rsidR="00202DB9">
        <w:rPr>
          <w:color w:val="auto"/>
        </w:rPr>
        <w:noBreakHyphen/>
      </w:r>
      <w:r w:rsidR="00202DB9">
        <w:rPr>
          <w:color w:val="auto"/>
        </w:rPr>
        <w:fldChar w:fldCharType="begin"/>
      </w:r>
      <w:r w:rsidR="00202DB9">
        <w:rPr>
          <w:color w:val="auto"/>
        </w:rPr>
        <w:instrText xml:space="preserve"> SEQ Figure \* ARABIC \s 1 </w:instrText>
      </w:r>
      <w:r w:rsidR="00202DB9">
        <w:rPr>
          <w:color w:val="auto"/>
        </w:rPr>
        <w:fldChar w:fldCharType="separate"/>
      </w:r>
      <w:r w:rsidR="0040615A">
        <w:rPr>
          <w:noProof/>
          <w:color w:val="auto"/>
        </w:rPr>
        <w:t>3</w:t>
      </w:r>
      <w:r w:rsidR="00202DB9">
        <w:rPr>
          <w:color w:val="auto"/>
        </w:rPr>
        <w:fldChar w:fldCharType="end"/>
      </w:r>
      <w:bookmarkEnd w:id="4"/>
      <w:r w:rsidRPr="00A37D57">
        <w:rPr>
          <w:color w:val="auto"/>
        </w:rPr>
        <w:t>: Link adaptation results with the four alternative</w:t>
      </w:r>
    </w:p>
    <w:p w14:paraId="5A62882F" w14:textId="69BA0195" w:rsidR="008A151E" w:rsidRDefault="008A151E" w:rsidP="008A151E">
      <w:pPr>
        <w:jc w:val="both"/>
        <w:rPr>
          <w:b/>
          <w:iCs/>
          <w:szCs w:val="16"/>
          <w:lang w:val="en-GB" w:eastAsia="ko-KR"/>
        </w:rPr>
      </w:pPr>
      <w:r w:rsidRPr="00B334C1">
        <w:rPr>
          <w:rFonts w:eastAsia="Batang"/>
          <w:b/>
          <w:szCs w:val="24"/>
          <w:u w:val="single"/>
          <w:lang w:val="en-GB"/>
        </w:rPr>
        <w:t xml:space="preserve">Observation </w:t>
      </w:r>
      <w:r w:rsidRPr="00B334C1">
        <w:rPr>
          <w:rFonts w:eastAsia="Batang"/>
          <w:b/>
          <w:szCs w:val="24"/>
          <w:u w:val="single"/>
          <w:lang w:val="en-GB"/>
        </w:rPr>
        <w:fldChar w:fldCharType="begin"/>
      </w:r>
      <w:r w:rsidRPr="00B334C1">
        <w:rPr>
          <w:rFonts w:eastAsia="Batang"/>
          <w:b/>
          <w:szCs w:val="24"/>
          <w:u w:val="single"/>
          <w:lang w:val="en-GB"/>
        </w:rPr>
        <w:instrText xml:space="preserve"> seq obser </w:instrText>
      </w:r>
      <w:r w:rsidRPr="00B334C1">
        <w:rPr>
          <w:rFonts w:eastAsia="Batang"/>
          <w:b/>
          <w:szCs w:val="24"/>
          <w:u w:val="single"/>
          <w:lang w:val="en-GB"/>
        </w:rPr>
        <w:fldChar w:fldCharType="separate"/>
      </w:r>
      <w:r w:rsidR="0040615A">
        <w:rPr>
          <w:rFonts w:eastAsia="Batang"/>
          <w:b/>
          <w:noProof/>
          <w:szCs w:val="24"/>
          <w:u w:val="single"/>
          <w:lang w:val="en-GB"/>
        </w:rPr>
        <w:t>3</w:t>
      </w:r>
      <w:r w:rsidRPr="00B334C1">
        <w:rPr>
          <w:rFonts w:eastAsia="Batang"/>
          <w:b/>
          <w:szCs w:val="24"/>
          <w:u w:val="single"/>
          <w:lang w:val="en-GB"/>
        </w:rPr>
        <w:fldChar w:fldCharType="end"/>
      </w:r>
      <w:r>
        <w:rPr>
          <w:b/>
          <w:iCs/>
          <w:szCs w:val="16"/>
          <w:lang w:val="en-GB" w:eastAsia="ko-KR"/>
        </w:rPr>
        <w:t xml:space="preserve">: Alt 1 and Alt 2 </w:t>
      </w:r>
      <w:r w:rsidR="00106FCA">
        <w:rPr>
          <w:b/>
          <w:iCs/>
          <w:szCs w:val="16"/>
          <w:lang w:val="en-GB" w:eastAsia="ko-KR"/>
        </w:rPr>
        <w:t>outperform</w:t>
      </w:r>
      <w:r>
        <w:rPr>
          <w:b/>
          <w:iCs/>
          <w:szCs w:val="16"/>
          <w:lang w:val="en-GB" w:eastAsia="ko-KR"/>
        </w:rPr>
        <w:t xml:space="preserve"> at low CNR while Alt 3 and Alt 4 outperform at mid CNR. </w:t>
      </w:r>
    </w:p>
    <w:p w14:paraId="10D511C2" w14:textId="49DB7F4D" w:rsidR="00367D7E" w:rsidRDefault="008A151E" w:rsidP="008A151E">
      <w:pPr>
        <w:overflowPunct/>
        <w:autoSpaceDE/>
        <w:autoSpaceDN/>
        <w:adjustRightInd/>
        <w:spacing w:after="0"/>
        <w:textAlignment w:val="auto"/>
        <w:rPr>
          <w:b/>
          <w:iCs/>
          <w:szCs w:val="16"/>
          <w:lang w:val="en-GB"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40615A">
        <w:rPr>
          <w:rFonts w:eastAsia="Batang"/>
          <w:b/>
          <w:noProof/>
          <w:szCs w:val="24"/>
          <w:u w:val="single"/>
          <w:lang w:val="en-GB"/>
        </w:rPr>
        <w:t>2</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 xml:space="preserve">Support Alt 3 </w:t>
      </w:r>
      <w:r w:rsidR="00106FCA">
        <w:rPr>
          <w:b/>
          <w:iCs/>
          <w:szCs w:val="16"/>
          <w:lang w:val="en-GB" w:eastAsia="ko-KR"/>
        </w:rPr>
        <w:t>(MCS</w:t>
      </w:r>
      <w:r>
        <w:rPr>
          <w:b/>
          <w:iCs/>
          <w:szCs w:val="16"/>
          <w:lang w:val="en-GB" w:eastAsia="ko-KR"/>
        </w:rPr>
        <w:t xml:space="preserve"> entries {</w:t>
      </w:r>
      <w:r w:rsidR="00367D7E" w:rsidRPr="00367D7E">
        <w:rPr>
          <w:b/>
          <w:iCs/>
          <w:szCs w:val="16"/>
          <w:lang w:val="en-GB" w:eastAsia="ko-KR"/>
        </w:rPr>
        <w:t>2,4,6,8,10}</w:t>
      </w:r>
      <w:r>
        <w:rPr>
          <w:b/>
          <w:iCs/>
          <w:szCs w:val="16"/>
          <w:lang w:val="en-GB" w:eastAsia="ko-KR"/>
        </w:rPr>
        <w:t xml:space="preserve"> ) or Alt 4  (MCS </w:t>
      </w:r>
      <w:r w:rsidR="00106FCA">
        <w:rPr>
          <w:b/>
          <w:iCs/>
          <w:szCs w:val="16"/>
          <w:lang w:val="en-GB" w:eastAsia="ko-KR"/>
        </w:rPr>
        <w:t>entries</w:t>
      </w:r>
      <w:r>
        <w:rPr>
          <w:b/>
          <w:iCs/>
          <w:szCs w:val="16"/>
          <w:lang w:val="en-GB" w:eastAsia="ko-KR"/>
        </w:rPr>
        <w:t xml:space="preserve">  </w:t>
      </w:r>
      <w:r w:rsidR="00367D7E" w:rsidRPr="00367D7E">
        <w:rPr>
          <w:b/>
          <w:iCs/>
          <w:szCs w:val="16"/>
          <w:lang w:val="en-GB" w:eastAsia="ko-KR"/>
        </w:rPr>
        <w:t>{1,3,5,7,9}</w:t>
      </w:r>
      <w:r>
        <w:rPr>
          <w:b/>
          <w:iCs/>
          <w:szCs w:val="16"/>
          <w:lang w:val="en-GB" w:eastAsia="ko-KR"/>
        </w:rPr>
        <w:t xml:space="preserve"> ) to be removed from the 256-QAM MCS tables. </w:t>
      </w:r>
    </w:p>
    <w:p w14:paraId="0D5EF670" w14:textId="77777777" w:rsidR="00034289" w:rsidRPr="00367D7E" w:rsidRDefault="00034289" w:rsidP="008A151E">
      <w:pPr>
        <w:overflowPunct/>
        <w:autoSpaceDE/>
        <w:autoSpaceDN/>
        <w:adjustRightInd/>
        <w:spacing w:after="0"/>
        <w:textAlignment w:val="auto"/>
        <w:rPr>
          <w:lang w:eastAsia="zh-CN"/>
        </w:rPr>
      </w:pPr>
    </w:p>
    <w:p w14:paraId="573F711B" w14:textId="37EDABEC" w:rsidR="00706BEE" w:rsidRDefault="00367D7E" w:rsidP="008A151E">
      <w:pPr>
        <w:overflowPunct/>
        <w:autoSpaceDE/>
        <w:autoSpaceDN/>
        <w:adjustRightInd/>
        <w:spacing w:after="0"/>
        <w:textAlignment w:val="auto"/>
        <w:rPr>
          <w:lang w:eastAsia="zh-CN"/>
        </w:rPr>
      </w:pPr>
      <w:r w:rsidRPr="00367D7E">
        <w:rPr>
          <w:lang w:eastAsia="zh-CN"/>
        </w:rPr>
        <w:t xml:space="preserve"> </w:t>
      </w:r>
    </w:p>
    <w:p w14:paraId="33E93DA0" w14:textId="431D756A" w:rsidR="00FC0829" w:rsidRDefault="00FC0829" w:rsidP="00FC0829">
      <w:pPr>
        <w:pStyle w:val="Heading1"/>
        <w:rPr>
          <w:lang w:val="en-US"/>
        </w:rPr>
      </w:pPr>
      <w:r w:rsidRPr="00FC0829">
        <w:rPr>
          <w:lang w:val="en-US"/>
        </w:rPr>
        <w:t>DCI format 1_2</w:t>
      </w:r>
    </w:p>
    <w:p w14:paraId="70D6E0E0" w14:textId="7B740B8F" w:rsidR="00FC0829" w:rsidRDefault="00FC0829" w:rsidP="00FC0829">
      <w:pPr>
        <w:rPr>
          <w:lang w:eastAsia="zh-CN"/>
        </w:rPr>
      </w:pPr>
      <w:r>
        <w:t xml:space="preserve">To increase the flexibility, DCI format 1_2 can support scheduling PDSCH with </w:t>
      </w:r>
      <w:r w:rsidRPr="000B0328">
        <w:rPr>
          <w:lang w:eastAsia="zh-CN"/>
        </w:rPr>
        <w:t>1024-QAM MCS table</w:t>
      </w:r>
      <w:r>
        <w:rPr>
          <w:lang w:eastAsia="zh-CN"/>
        </w:rPr>
        <w:t xml:space="preserve">. Separate RRC signalling should be introduced to </w:t>
      </w:r>
      <w:r w:rsidRPr="000B0328">
        <w:rPr>
          <w:lang w:eastAsia="zh-CN"/>
        </w:rPr>
        <w:t>support of 1024-QAM MCS table for DCI format 1_2</w:t>
      </w:r>
      <w:r>
        <w:rPr>
          <w:lang w:eastAsia="zh-CN"/>
        </w:rPr>
        <w:t>.</w:t>
      </w:r>
    </w:p>
    <w:p w14:paraId="48CC48FC" w14:textId="5D6C0461" w:rsidR="00FC0829" w:rsidRPr="00FC0829" w:rsidRDefault="00FC0829" w:rsidP="00FC0829">
      <w:pPr>
        <w:overflowPunct/>
        <w:autoSpaceDE/>
        <w:autoSpaceDN/>
        <w:adjustRightInd/>
        <w:spacing w:after="0"/>
        <w:textAlignment w:val="auto"/>
        <w:rPr>
          <w:b/>
          <w:iCs/>
          <w:szCs w:val="16"/>
          <w:lang w:eastAsia="ko-KR"/>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40615A">
        <w:rPr>
          <w:rFonts w:eastAsia="Batang"/>
          <w:b/>
          <w:noProof/>
          <w:szCs w:val="24"/>
          <w:u w:val="single"/>
          <w:lang w:val="en-GB"/>
        </w:rPr>
        <w:t>3</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 xml:space="preserve">Support </w:t>
      </w:r>
      <w:r w:rsidRPr="00FC0829">
        <w:rPr>
          <w:b/>
          <w:iCs/>
          <w:szCs w:val="16"/>
          <w:lang w:eastAsia="ko-KR"/>
        </w:rPr>
        <w:t>1024-QAM MCS table for DCI format 1_2</w:t>
      </w:r>
      <w:r>
        <w:rPr>
          <w:b/>
          <w:iCs/>
          <w:szCs w:val="16"/>
          <w:lang w:eastAsia="ko-KR"/>
        </w:rPr>
        <w:t xml:space="preserve"> with sperate RRC signalling than DCI format 1_1</w:t>
      </w:r>
      <w:r>
        <w:rPr>
          <w:b/>
          <w:iCs/>
          <w:szCs w:val="16"/>
          <w:lang w:val="en-GB" w:eastAsia="ko-KR"/>
        </w:rPr>
        <w:t xml:space="preserve">. </w:t>
      </w:r>
    </w:p>
    <w:p w14:paraId="7F7D79A4" w14:textId="70EB0280" w:rsidR="00FC0829" w:rsidRDefault="00FC0829" w:rsidP="00FC0829"/>
    <w:p w14:paraId="02CBDC6B" w14:textId="77777777" w:rsidR="00034289" w:rsidRPr="00FC0829" w:rsidRDefault="00034289" w:rsidP="00FC0829"/>
    <w:p w14:paraId="602D7183" w14:textId="2E0C894B" w:rsidR="002764DD" w:rsidRDefault="003D0697" w:rsidP="002764DD">
      <w:pPr>
        <w:pStyle w:val="Heading1"/>
        <w:rPr>
          <w:lang w:val="en-US"/>
        </w:rPr>
      </w:pPr>
      <w:r>
        <w:rPr>
          <w:lang w:val="en-US"/>
        </w:rPr>
        <w:t>CQI table</w:t>
      </w:r>
    </w:p>
    <w:p w14:paraId="102DD371" w14:textId="457197A5" w:rsidR="001A0575" w:rsidRDefault="00356408" w:rsidP="003D0697">
      <w:pPr>
        <w:jc w:val="both"/>
      </w:pPr>
      <w:r>
        <w:rPr>
          <w:lang w:eastAsia="zh-CN"/>
        </w:rPr>
        <w:t xml:space="preserve">Similar design methodology should be adopted for the design of the CQI table. Starting from the </w:t>
      </w:r>
      <w:r w:rsidR="0071770C">
        <w:rPr>
          <w:lang w:eastAsia="zh-CN"/>
        </w:rPr>
        <w:t xml:space="preserve">4-bit </w:t>
      </w:r>
      <w:r>
        <w:rPr>
          <w:lang w:eastAsia="zh-CN"/>
        </w:rPr>
        <w:t>256-QAM CQI table (</w:t>
      </w:r>
      <w:r w:rsidRPr="00356408">
        <w:rPr>
          <w:lang w:eastAsia="zh-CN"/>
        </w:rPr>
        <w:t>Table 5.2.2.1-3</w:t>
      </w:r>
      <w:r>
        <w:rPr>
          <w:lang w:eastAsia="zh-CN"/>
        </w:rPr>
        <w:t xml:space="preserve"> in </w:t>
      </w:r>
      <w:r w:rsidRPr="00356408">
        <w:rPr>
          <w:lang w:eastAsia="zh-CN"/>
        </w:rPr>
        <w:t>38.214</w:t>
      </w:r>
      <w:r>
        <w:rPr>
          <w:lang w:eastAsia="zh-CN"/>
        </w:rPr>
        <w:t xml:space="preserve">), N entries can be removed while N new entries for the </w:t>
      </w:r>
      <w:r w:rsidR="00C24C08">
        <w:rPr>
          <w:lang w:eastAsia="zh-CN"/>
        </w:rPr>
        <w:t xml:space="preserve">1024-QAM should be added. </w:t>
      </w:r>
      <w:r w:rsidR="00106FCA">
        <w:rPr>
          <w:lang w:eastAsia="zh-CN"/>
        </w:rPr>
        <w:t>Based on the discussion in the previous RAN1 meeting, two alternatives were discussed. The first one is like LTE CQI table and the second alternative is based on replacing CQI index 13 with similar SE of 1024 QAM entry. We believe that the CQI table should follow the MCS table design, so we prefer Alt 1 to keep CQI table similar to LTE.</w:t>
      </w:r>
    </w:p>
    <w:p w14:paraId="161FEDE9" w14:textId="1B29F869" w:rsidR="00367D7E" w:rsidRPr="00367D7E" w:rsidRDefault="00106FCA" w:rsidP="00106FCA">
      <w:pPr>
        <w:overflowPunct/>
        <w:autoSpaceDE/>
        <w:autoSpaceDN/>
        <w:adjustRightInd/>
        <w:spacing w:after="0"/>
        <w:textAlignment w:val="auto"/>
        <w:rPr>
          <w:lang w:eastAsia="zh-CN"/>
        </w:rPr>
      </w:pPr>
      <w:r w:rsidRPr="00B334C1">
        <w:rPr>
          <w:rFonts w:eastAsia="Batang"/>
          <w:b/>
          <w:szCs w:val="24"/>
          <w:u w:val="single"/>
          <w:lang w:val="en-GB"/>
        </w:rPr>
        <w:t xml:space="preserve">Proposal </w:t>
      </w:r>
      <w:r w:rsidRPr="00B334C1">
        <w:rPr>
          <w:rFonts w:eastAsia="Batang"/>
          <w:b/>
          <w:szCs w:val="24"/>
          <w:u w:val="single"/>
          <w:lang w:val="en-GB"/>
        </w:rPr>
        <w:fldChar w:fldCharType="begin"/>
      </w:r>
      <w:r w:rsidRPr="00B334C1">
        <w:rPr>
          <w:rFonts w:eastAsia="Batang"/>
          <w:b/>
          <w:szCs w:val="24"/>
          <w:u w:val="single"/>
          <w:lang w:val="en-GB"/>
        </w:rPr>
        <w:instrText xml:space="preserve"> seq prop </w:instrText>
      </w:r>
      <w:r w:rsidRPr="00B334C1">
        <w:rPr>
          <w:rFonts w:eastAsia="Batang"/>
          <w:b/>
          <w:szCs w:val="24"/>
          <w:u w:val="single"/>
          <w:lang w:val="en-GB"/>
        </w:rPr>
        <w:fldChar w:fldCharType="separate"/>
      </w:r>
      <w:r w:rsidR="0040615A">
        <w:rPr>
          <w:rFonts w:eastAsia="Batang"/>
          <w:b/>
          <w:noProof/>
          <w:szCs w:val="24"/>
          <w:u w:val="single"/>
          <w:lang w:val="en-GB"/>
        </w:rPr>
        <w:t>4</w:t>
      </w:r>
      <w:r w:rsidRPr="00B334C1">
        <w:rPr>
          <w:rFonts w:eastAsia="Batang"/>
          <w:b/>
          <w:szCs w:val="24"/>
          <w:u w:val="single"/>
          <w:lang w:val="en-GB"/>
        </w:rPr>
        <w:fldChar w:fldCharType="end"/>
      </w:r>
      <w:r w:rsidRPr="00B334C1">
        <w:rPr>
          <w:b/>
          <w:iCs/>
          <w:szCs w:val="16"/>
          <w:lang w:val="en-GB" w:eastAsia="ko-KR"/>
        </w:rPr>
        <w:t xml:space="preserve">: </w:t>
      </w:r>
      <w:r>
        <w:rPr>
          <w:b/>
          <w:iCs/>
          <w:szCs w:val="16"/>
          <w:lang w:val="en-GB" w:eastAsia="ko-KR"/>
        </w:rPr>
        <w:t>Support Alt 1 (same CQI table as LTE) with updated CQI index 14 with code rate of 853/1024.</w:t>
      </w:r>
    </w:p>
    <w:p w14:paraId="71A7D0D2" w14:textId="4E02EBF1" w:rsidR="00C046DA" w:rsidRDefault="00C046DA" w:rsidP="00C046DA">
      <w:pPr>
        <w:overflowPunct/>
        <w:autoSpaceDE/>
        <w:autoSpaceDN/>
        <w:adjustRightInd/>
        <w:spacing w:after="0"/>
        <w:textAlignment w:val="auto"/>
        <w:rPr>
          <w:color w:val="000000" w:themeColor="text1"/>
          <w:lang w:eastAsia="en-GB"/>
        </w:rPr>
      </w:pPr>
    </w:p>
    <w:tbl>
      <w:tblPr>
        <w:tblStyle w:val="TableGrid"/>
        <w:tblpPr w:leftFromText="180" w:rightFromText="180" w:vertAnchor="text" w:horzAnchor="margin" w:tblpY="131"/>
        <w:tblW w:w="0" w:type="auto"/>
        <w:tblLook w:val="04A0" w:firstRow="1" w:lastRow="0" w:firstColumn="1" w:lastColumn="0" w:noHBand="0" w:noVBand="1"/>
      </w:tblPr>
      <w:tblGrid>
        <w:gridCol w:w="9350"/>
      </w:tblGrid>
      <w:tr w:rsidR="008A151E" w14:paraId="777A6E90" w14:textId="77777777" w:rsidTr="00B34D09">
        <w:tc>
          <w:tcPr>
            <w:tcW w:w="9962" w:type="dxa"/>
          </w:tcPr>
          <w:p w14:paraId="00662AFB" w14:textId="77777777" w:rsidR="008A151E" w:rsidRPr="00C046DA" w:rsidRDefault="008A151E" w:rsidP="008A151E">
            <w:pPr>
              <w:overflowPunct/>
              <w:autoSpaceDE/>
              <w:autoSpaceDN/>
              <w:adjustRightInd/>
              <w:spacing w:after="0"/>
              <w:textAlignment w:val="auto"/>
            </w:pPr>
            <w:r w:rsidRPr="00C046DA">
              <w:lastRenderedPageBreak/>
              <w:t xml:space="preserve">For supporting 1024-QAM in NR downlink, other than CQI index 13, adopt the LTE 1024-QAM CQI table entries </w:t>
            </w:r>
          </w:p>
          <w:p w14:paraId="6A8B8638" w14:textId="77777777" w:rsidR="00C046DA" w:rsidRPr="00C046DA" w:rsidRDefault="00C046DA" w:rsidP="008A151E">
            <w:pPr>
              <w:numPr>
                <w:ilvl w:val="0"/>
                <w:numId w:val="34"/>
              </w:numPr>
              <w:overflowPunct/>
              <w:autoSpaceDE/>
              <w:autoSpaceDN/>
              <w:adjustRightInd/>
              <w:spacing w:after="0"/>
              <w:textAlignment w:val="auto"/>
              <w:rPr>
                <w:lang w:eastAsia="zh-CN"/>
              </w:rPr>
            </w:pPr>
            <w:r w:rsidRPr="00C046DA">
              <w:rPr>
                <w:lang w:eastAsia="zh-CN"/>
              </w:rPr>
              <w:t>For CQI index 13: select between Alt 1 (same as LTE) and Alt 2.</w:t>
            </w:r>
          </w:p>
          <w:p w14:paraId="05A9048A" w14:textId="77777777" w:rsidR="00C046DA" w:rsidRPr="00C046DA" w:rsidRDefault="00C046DA" w:rsidP="008A151E">
            <w:pPr>
              <w:numPr>
                <w:ilvl w:val="0"/>
                <w:numId w:val="34"/>
              </w:numPr>
              <w:overflowPunct/>
              <w:autoSpaceDE/>
              <w:autoSpaceDN/>
              <w:adjustRightInd/>
              <w:spacing w:after="0"/>
              <w:textAlignment w:val="auto"/>
              <w:rPr>
                <w:lang w:eastAsia="zh-CN"/>
              </w:rPr>
            </w:pPr>
            <w:r w:rsidRPr="00C046DA">
              <w:rPr>
                <w:lang w:eastAsia="zh-CN"/>
              </w:rPr>
              <w:t xml:space="preserve">Note: for CQI index 14, the SE value (from LTE) is slightly updated </w:t>
            </w:r>
          </w:p>
          <w:p w14:paraId="401FDD1A" w14:textId="77777777" w:rsidR="008A151E" w:rsidRDefault="008A151E" w:rsidP="008A151E">
            <w:pPr>
              <w:overflowPunct/>
              <w:autoSpaceDE/>
              <w:autoSpaceDN/>
              <w:adjustRightInd/>
              <w:spacing w:after="0"/>
              <w:textAlignment w:val="auto"/>
              <w:rPr>
                <w:lang w:val="en-US"/>
              </w:rPr>
            </w:pPr>
          </w:p>
          <w:tbl>
            <w:tblPr>
              <w:tblW w:w="5560" w:type="dxa"/>
              <w:jc w:val="center"/>
              <w:tblCellMar>
                <w:left w:w="0" w:type="dxa"/>
                <w:right w:w="0" w:type="dxa"/>
              </w:tblCellMar>
              <w:tblLook w:val="04A0" w:firstRow="1" w:lastRow="0" w:firstColumn="1" w:lastColumn="0" w:noHBand="0" w:noVBand="1"/>
            </w:tblPr>
            <w:tblGrid>
              <w:gridCol w:w="1156"/>
              <w:gridCol w:w="1536"/>
              <w:gridCol w:w="1749"/>
              <w:gridCol w:w="1119"/>
            </w:tblGrid>
            <w:tr w:rsidR="008A151E" w:rsidRPr="00C046DA" w14:paraId="2FAD6912"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72066A"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CQI index</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6CCD6D"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modulation</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19BED"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code rate x 1024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9797F6"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Efficiency</w:t>
                  </w:r>
                </w:p>
              </w:tc>
            </w:tr>
            <w:tr w:rsidR="008A151E" w:rsidRPr="00C046DA" w14:paraId="4B8ABB77"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A4B3EE"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0</w:t>
                  </w:r>
                </w:p>
              </w:tc>
              <w:tc>
                <w:tcPr>
                  <w:tcW w:w="44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76F05"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out of range</w:t>
                  </w:r>
                </w:p>
              </w:tc>
            </w:tr>
            <w:tr w:rsidR="008A151E" w:rsidRPr="00C046DA" w14:paraId="690FB05B"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469F9C"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5D786"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QPSK</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9FDD5"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78</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5B992A"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0.1523</w:t>
                  </w:r>
                </w:p>
              </w:tc>
            </w:tr>
            <w:tr w:rsidR="008A151E" w:rsidRPr="00C046DA" w14:paraId="3FA5A050"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ED7392"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2</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7759B7"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QPSK</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B9ABBB"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193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FDEE24"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0.3770</w:t>
                  </w:r>
                </w:p>
              </w:tc>
            </w:tr>
            <w:tr w:rsidR="008A151E" w:rsidRPr="00C046DA" w14:paraId="5781274A"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03F09B"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3</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25874"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QPSK</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8346E"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449</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803514"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0.8770</w:t>
                  </w:r>
                </w:p>
              </w:tc>
            </w:tr>
            <w:tr w:rsidR="008A151E" w:rsidRPr="00C046DA" w14:paraId="0EB4F39D"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CD38B9"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4</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05C7D5"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16QAM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CFF9D0"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378</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F8CAF"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1.4766</w:t>
                  </w:r>
                </w:p>
              </w:tc>
            </w:tr>
            <w:tr w:rsidR="008A151E" w:rsidRPr="00C046DA" w14:paraId="551A14F9"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F27FF0"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5</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2F2FA"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16QAM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D04406"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616</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E86E6"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2.4063</w:t>
                  </w:r>
                </w:p>
              </w:tc>
            </w:tr>
            <w:tr w:rsidR="008A151E" w:rsidRPr="00C046DA" w14:paraId="73508DCD"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37231"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6</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60A48E"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64QAM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95C4DD"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567</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E0DB5"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3.3223</w:t>
                  </w:r>
                </w:p>
              </w:tc>
            </w:tr>
            <w:tr w:rsidR="008A151E" w:rsidRPr="00C046DA" w14:paraId="72F952C0"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5CE263"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7</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65E5FB"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64QAM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484F5"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666</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DD7C60"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3.9023</w:t>
                  </w:r>
                </w:p>
              </w:tc>
            </w:tr>
            <w:tr w:rsidR="008A151E" w:rsidRPr="00C046DA" w14:paraId="2873AFE3"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894D2"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8</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A22CE8"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64QAM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19A59"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772</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AB088B"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4.5234</w:t>
                  </w:r>
                </w:p>
              </w:tc>
            </w:tr>
            <w:tr w:rsidR="008A151E" w:rsidRPr="00C046DA" w14:paraId="03FD3D81"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F66D0"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9</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8211D"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64QAM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B3093"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873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33457B"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5.1152</w:t>
                  </w:r>
                </w:p>
              </w:tc>
            </w:tr>
            <w:tr w:rsidR="008A151E" w:rsidRPr="00C046DA" w14:paraId="68368093"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D2BB9"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10</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F328F8"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256QAM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79BB5"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711</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9D363C"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5.5547</w:t>
                  </w:r>
                </w:p>
              </w:tc>
            </w:tr>
            <w:tr w:rsidR="008A151E" w:rsidRPr="00C046DA" w14:paraId="7846B93F"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EF6D02"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11</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5A4E4"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256QAM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39D63"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797</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B9C1A5"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6.2266</w:t>
                  </w:r>
                </w:p>
              </w:tc>
            </w:tr>
            <w:tr w:rsidR="008A151E" w:rsidRPr="00C046DA" w14:paraId="0906169D"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3D8BB7"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12</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5BF9F"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256QAM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53649"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885</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7094B7"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6.9141</w:t>
                  </w:r>
                </w:p>
              </w:tc>
            </w:tr>
            <w:tr w:rsidR="008A151E" w:rsidRPr="00C046DA" w14:paraId="5EC69793"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E2840" w14:textId="77777777" w:rsidR="008A151E" w:rsidRPr="00C046DA" w:rsidRDefault="008A151E" w:rsidP="00B36DC1">
                  <w:pPr>
                    <w:framePr w:hSpace="180" w:wrap="around" w:vAnchor="text" w:hAnchor="margin" w:y="131"/>
                    <w:overflowPunct/>
                    <w:autoSpaceDE/>
                    <w:autoSpaceDN/>
                    <w:adjustRightInd/>
                    <w:spacing w:after="0"/>
                    <w:textAlignment w:val="auto"/>
                    <w:rPr>
                      <w:highlight w:val="darkYellow"/>
                      <w:lang w:eastAsia="en-GB"/>
                    </w:rPr>
                  </w:pPr>
                  <w:r w:rsidRPr="00C046DA">
                    <w:rPr>
                      <w:highlight w:val="darkYellow"/>
                      <w:lang w:val="en-GB" w:eastAsia="en-GB"/>
                    </w:rPr>
                    <w:t>13: Alt 1</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B0753" w14:textId="77777777" w:rsidR="008A151E" w:rsidRPr="00C046DA" w:rsidRDefault="008A151E" w:rsidP="00B36DC1">
                  <w:pPr>
                    <w:framePr w:hSpace="180" w:wrap="around" w:vAnchor="text" w:hAnchor="margin" w:y="131"/>
                    <w:overflowPunct/>
                    <w:autoSpaceDE/>
                    <w:autoSpaceDN/>
                    <w:adjustRightInd/>
                    <w:spacing w:after="0"/>
                    <w:textAlignment w:val="auto"/>
                    <w:rPr>
                      <w:highlight w:val="darkYellow"/>
                      <w:lang w:eastAsia="en-GB"/>
                    </w:rPr>
                  </w:pPr>
                  <w:r w:rsidRPr="00C046DA">
                    <w:rPr>
                      <w:highlight w:val="darkYellow"/>
                      <w:lang w:val="en-GB" w:eastAsia="en-GB"/>
                    </w:rPr>
                    <w:t>256QAM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D4E075" w14:textId="77777777" w:rsidR="008A151E" w:rsidRPr="00C046DA" w:rsidRDefault="008A151E" w:rsidP="00B36DC1">
                  <w:pPr>
                    <w:framePr w:hSpace="180" w:wrap="around" w:vAnchor="text" w:hAnchor="margin" w:y="131"/>
                    <w:overflowPunct/>
                    <w:autoSpaceDE/>
                    <w:autoSpaceDN/>
                    <w:adjustRightInd/>
                    <w:spacing w:after="0"/>
                    <w:textAlignment w:val="auto"/>
                    <w:rPr>
                      <w:highlight w:val="darkYellow"/>
                      <w:lang w:eastAsia="en-GB"/>
                    </w:rPr>
                  </w:pPr>
                  <w:r w:rsidRPr="00C046DA">
                    <w:rPr>
                      <w:highlight w:val="darkYellow"/>
                      <w:lang w:val="en-GB" w:eastAsia="en-GB"/>
                    </w:rPr>
                    <w:t>948</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B3B228" w14:textId="77777777" w:rsidR="008A151E" w:rsidRPr="00C046DA" w:rsidRDefault="008A151E" w:rsidP="00B36DC1">
                  <w:pPr>
                    <w:framePr w:hSpace="180" w:wrap="around" w:vAnchor="text" w:hAnchor="margin" w:y="131"/>
                    <w:overflowPunct/>
                    <w:autoSpaceDE/>
                    <w:autoSpaceDN/>
                    <w:adjustRightInd/>
                    <w:spacing w:after="0"/>
                    <w:textAlignment w:val="auto"/>
                    <w:rPr>
                      <w:highlight w:val="darkYellow"/>
                      <w:lang w:eastAsia="en-GB"/>
                    </w:rPr>
                  </w:pPr>
                  <w:r w:rsidRPr="00C046DA">
                    <w:rPr>
                      <w:highlight w:val="darkYellow"/>
                      <w:lang w:val="en-GB" w:eastAsia="en-GB"/>
                    </w:rPr>
                    <w:t>7.4063</w:t>
                  </w:r>
                </w:p>
              </w:tc>
            </w:tr>
            <w:tr w:rsidR="008A151E" w:rsidRPr="00C046DA" w14:paraId="277E617A"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1C397" w14:textId="77777777" w:rsidR="008A151E" w:rsidRPr="00C046DA" w:rsidRDefault="008A151E" w:rsidP="00B36DC1">
                  <w:pPr>
                    <w:framePr w:hSpace="180" w:wrap="around" w:vAnchor="text" w:hAnchor="margin" w:y="131"/>
                    <w:overflowPunct/>
                    <w:autoSpaceDE/>
                    <w:autoSpaceDN/>
                    <w:adjustRightInd/>
                    <w:spacing w:after="0"/>
                    <w:textAlignment w:val="auto"/>
                    <w:rPr>
                      <w:highlight w:val="darkYellow"/>
                      <w:lang w:eastAsia="en-GB"/>
                    </w:rPr>
                  </w:pPr>
                  <w:r w:rsidRPr="00C046DA">
                    <w:rPr>
                      <w:highlight w:val="darkYellow"/>
                      <w:lang w:val="en-GB" w:eastAsia="en-GB"/>
                    </w:rPr>
                    <w:t>13: Alt 2</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A91B85" w14:textId="77777777" w:rsidR="008A151E" w:rsidRPr="00C046DA" w:rsidRDefault="008A151E" w:rsidP="00B36DC1">
                  <w:pPr>
                    <w:framePr w:hSpace="180" w:wrap="around" w:vAnchor="text" w:hAnchor="margin" w:y="131"/>
                    <w:overflowPunct/>
                    <w:autoSpaceDE/>
                    <w:autoSpaceDN/>
                    <w:adjustRightInd/>
                    <w:spacing w:after="0"/>
                    <w:textAlignment w:val="auto"/>
                    <w:rPr>
                      <w:highlight w:val="darkYellow"/>
                      <w:lang w:eastAsia="en-GB"/>
                    </w:rPr>
                  </w:pPr>
                  <w:r w:rsidRPr="00C046DA">
                    <w:rPr>
                      <w:highlight w:val="darkYellow"/>
                      <w:lang w:val="en-GB" w:eastAsia="en-GB"/>
                    </w:rPr>
                    <w:t>1024QAM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1A8D6" w14:textId="77777777" w:rsidR="008A151E" w:rsidRPr="00C046DA" w:rsidRDefault="008A151E" w:rsidP="00B36DC1">
                  <w:pPr>
                    <w:framePr w:hSpace="180" w:wrap="around" w:vAnchor="text" w:hAnchor="margin" w:y="131"/>
                    <w:overflowPunct/>
                    <w:autoSpaceDE/>
                    <w:autoSpaceDN/>
                    <w:adjustRightInd/>
                    <w:spacing w:after="0"/>
                    <w:textAlignment w:val="auto"/>
                    <w:rPr>
                      <w:highlight w:val="darkYellow"/>
                      <w:lang w:eastAsia="en-GB"/>
                    </w:rPr>
                  </w:pPr>
                  <w:r w:rsidRPr="00C046DA">
                    <w:rPr>
                      <w:highlight w:val="darkYellow"/>
                      <w:lang w:val="en-GB" w:eastAsia="en-GB"/>
                    </w:rPr>
                    <w:t>758.5</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70CAF" w14:textId="77777777" w:rsidR="008A151E" w:rsidRPr="00C046DA" w:rsidRDefault="008A151E" w:rsidP="00B36DC1">
                  <w:pPr>
                    <w:framePr w:hSpace="180" w:wrap="around" w:vAnchor="text" w:hAnchor="margin" w:y="131"/>
                    <w:overflowPunct/>
                    <w:autoSpaceDE/>
                    <w:autoSpaceDN/>
                    <w:adjustRightInd/>
                    <w:spacing w:after="0"/>
                    <w:textAlignment w:val="auto"/>
                    <w:rPr>
                      <w:highlight w:val="darkYellow"/>
                      <w:lang w:eastAsia="en-GB"/>
                    </w:rPr>
                  </w:pPr>
                  <w:r w:rsidRPr="00C046DA">
                    <w:rPr>
                      <w:highlight w:val="darkYellow"/>
                      <w:lang w:val="en-GB" w:eastAsia="en-GB"/>
                    </w:rPr>
                    <w:t>7.4063</w:t>
                  </w:r>
                </w:p>
              </w:tc>
            </w:tr>
            <w:tr w:rsidR="008A151E" w:rsidRPr="00C046DA" w14:paraId="50FA558A"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6E5F3C"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14</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485970"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1024QAM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BF2F5"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853</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46F9A"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 xml:space="preserve">8.330121 </w:t>
                  </w:r>
                </w:p>
              </w:tc>
            </w:tr>
            <w:tr w:rsidR="008A151E" w:rsidRPr="00C046DA" w14:paraId="04E1F02D" w14:textId="77777777" w:rsidTr="00B34D09">
              <w:trPr>
                <w:jc w:val="center"/>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B06CDF"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15</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4D6367"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1024QAM</w:t>
                  </w:r>
                </w:p>
              </w:tc>
              <w:tc>
                <w:tcPr>
                  <w:tcW w:w="1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B4FB1"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948</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5D1B01" w14:textId="77777777" w:rsidR="008A151E" w:rsidRPr="00C046DA" w:rsidRDefault="008A151E" w:rsidP="00B36DC1">
                  <w:pPr>
                    <w:framePr w:hSpace="180" w:wrap="around" w:vAnchor="text" w:hAnchor="margin" w:y="131"/>
                    <w:overflowPunct/>
                    <w:autoSpaceDE/>
                    <w:autoSpaceDN/>
                    <w:adjustRightInd/>
                    <w:spacing w:after="0"/>
                    <w:textAlignment w:val="auto"/>
                    <w:rPr>
                      <w:lang w:eastAsia="en-GB"/>
                    </w:rPr>
                  </w:pPr>
                  <w:r w:rsidRPr="00C046DA">
                    <w:rPr>
                      <w:lang w:val="en-GB" w:eastAsia="en-GB"/>
                    </w:rPr>
                    <w:t>9.2578</w:t>
                  </w:r>
                </w:p>
              </w:tc>
            </w:tr>
          </w:tbl>
          <w:p w14:paraId="217026BD" w14:textId="77777777" w:rsidR="008A151E" w:rsidRPr="00706BEE" w:rsidRDefault="008A151E" w:rsidP="00B34D09">
            <w:pPr>
              <w:overflowPunct/>
              <w:autoSpaceDE/>
              <w:autoSpaceDN/>
              <w:adjustRightInd/>
              <w:spacing w:after="0"/>
              <w:textAlignment w:val="auto"/>
              <w:rPr>
                <w:sz w:val="8"/>
                <w:szCs w:val="8"/>
                <w:lang w:val="en-US"/>
              </w:rPr>
            </w:pPr>
          </w:p>
          <w:p w14:paraId="668AD781" w14:textId="77777777" w:rsidR="008A151E" w:rsidRPr="000766DB" w:rsidRDefault="008A151E" w:rsidP="00B34D09">
            <w:pPr>
              <w:overflowPunct/>
              <w:autoSpaceDE/>
              <w:autoSpaceDN/>
              <w:adjustRightInd/>
              <w:spacing w:after="0"/>
              <w:textAlignment w:val="auto"/>
              <w:rPr>
                <w:lang w:val="en-US"/>
              </w:rPr>
            </w:pPr>
          </w:p>
        </w:tc>
      </w:tr>
    </w:tbl>
    <w:p w14:paraId="61226CDE" w14:textId="00B76535" w:rsidR="00C046DA" w:rsidRDefault="00C046DA" w:rsidP="00C046DA">
      <w:pPr>
        <w:overflowPunct/>
        <w:autoSpaceDE/>
        <w:autoSpaceDN/>
        <w:adjustRightInd/>
        <w:spacing w:after="0"/>
        <w:textAlignment w:val="auto"/>
        <w:rPr>
          <w:color w:val="000000" w:themeColor="text1"/>
          <w:lang w:eastAsia="en-GB"/>
        </w:rPr>
      </w:pPr>
    </w:p>
    <w:p w14:paraId="16B24C97" w14:textId="77777777" w:rsidR="00C046DA" w:rsidRDefault="00C046DA" w:rsidP="00C046DA">
      <w:pPr>
        <w:overflowPunct/>
        <w:autoSpaceDE/>
        <w:autoSpaceDN/>
        <w:adjustRightInd/>
        <w:spacing w:after="0"/>
        <w:textAlignment w:val="auto"/>
        <w:rPr>
          <w:color w:val="000000" w:themeColor="text1"/>
          <w:lang w:eastAsia="en-GB"/>
        </w:rPr>
      </w:pPr>
    </w:p>
    <w:p w14:paraId="25214104" w14:textId="7366D792" w:rsidR="00746535" w:rsidRDefault="00746535" w:rsidP="00746535">
      <w:pPr>
        <w:pStyle w:val="Heading1"/>
        <w:rPr>
          <w:lang w:val="en-US"/>
        </w:rPr>
      </w:pPr>
      <w:r w:rsidRPr="007B31BC">
        <w:rPr>
          <w:lang w:val="en-US"/>
        </w:rPr>
        <w:t xml:space="preserve">Conclusion </w:t>
      </w:r>
    </w:p>
    <w:p w14:paraId="758D73DB" w14:textId="7DDC5A1B" w:rsidR="009F026C" w:rsidRDefault="00785D90" w:rsidP="003335B1">
      <w:pPr>
        <w:jc w:val="both"/>
      </w:pPr>
      <w:r>
        <w:t xml:space="preserve">In this contribution, we presented our views </w:t>
      </w:r>
      <w:r w:rsidR="00D77110">
        <w:t>on the</w:t>
      </w:r>
      <w:r w:rsidR="008A151E">
        <w:t xml:space="preserve"> remaining </w:t>
      </w:r>
      <w:r w:rsidR="00D77110">
        <w:t>aspects related to the introduction of the 1024-QAM in</w:t>
      </w:r>
      <w:r w:rsidR="008A151E">
        <w:t>cluding</w:t>
      </w:r>
      <w:r w:rsidR="00D77110">
        <w:t xml:space="preserve"> MCS </w:t>
      </w:r>
      <w:r w:rsidR="008A151E">
        <w:t>and</w:t>
      </w:r>
      <w:r w:rsidR="00D77110">
        <w:t xml:space="preserve"> CQI table</w:t>
      </w:r>
      <w:r w:rsidR="008A151E">
        <w:t xml:space="preserve">s. </w:t>
      </w:r>
      <w:r w:rsidR="00D77110">
        <w:t>Below is the summary of observation and proposals.</w:t>
      </w:r>
      <w:r>
        <w:t xml:space="preserve"> </w:t>
      </w:r>
    </w:p>
    <w:p w14:paraId="1B3C904A" w14:textId="45BCFDF8" w:rsidR="001B69AB" w:rsidRDefault="001B69AB" w:rsidP="001B69AB">
      <w:pPr>
        <w:jc w:val="both"/>
        <w:rPr>
          <w:b/>
          <w:iCs/>
          <w:szCs w:val="16"/>
          <w:lang w:val="en-GB" w:eastAsia="ko-KR"/>
        </w:rPr>
      </w:pPr>
      <w:r w:rsidRPr="00B334C1">
        <w:rPr>
          <w:rFonts w:eastAsia="Batang"/>
          <w:b/>
          <w:szCs w:val="24"/>
          <w:u w:val="single"/>
          <w:lang w:val="en-GB"/>
        </w:rPr>
        <w:t xml:space="preserve">Observation </w:t>
      </w:r>
      <w:r w:rsidR="0040615A">
        <w:rPr>
          <w:rFonts w:eastAsia="Batang"/>
          <w:b/>
          <w:szCs w:val="24"/>
          <w:u w:val="single"/>
          <w:lang w:val="en-GB"/>
        </w:rPr>
        <w:t>1</w:t>
      </w:r>
      <w:r>
        <w:rPr>
          <w:b/>
          <w:iCs/>
          <w:szCs w:val="16"/>
          <w:lang w:val="en-GB" w:eastAsia="ko-KR"/>
        </w:rPr>
        <w:t>: Alt 1 seems better choice to keep reasonable SNR gap between consecutive MCS at the transition point.</w:t>
      </w:r>
    </w:p>
    <w:p w14:paraId="7D782991" w14:textId="71757B76" w:rsidR="001B69AB" w:rsidRDefault="001B69AB" w:rsidP="001B69AB">
      <w:pPr>
        <w:jc w:val="both"/>
        <w:rPr>
          <w:b/>
          <w:iCs/>
          <w:szCs w:val="16"/>
          <w:lang w:val="en-GB" w:eastAsia="ko-KR"/>
        </w:rPr>
      </w:pPr>
      <w:r w:rsidRPr="00B334C1">
        <w:rPr>
          <w:rFonts w:eastAsia="Batang"/>
          <w:b/>
          <w:szCs w:val="24"/>
          <w:u w:val="single"/>
          <w:lang w:val="en-GB"/>
        </w:rPr>
        <w:t xml:space="preserve">Observation </w:t>
      </w:r>
      <w:r w:rsidR="0040615A">
        <w:rPr>
          <w:rFonts w:eastAsia="Batang"/>
          <w:b/>
          <w:szCs w:val="24"/>
          <w:u w:val="single"/>
          <w:lang w:val="en-GB"/>
        </w:rPr>
        <w:t>2</w:t>
      </w:r>
      <w:r>
        <w:rPr>
          <w:b/>
          <w:iCs/>
          <w:szCs w:val="16"/>
          <w:lang w:val="en-GB" w:eastAsia="ko-KR"/>
        </w:rPr>
        <w:t>: There is roughly 2dB gap between the proposed highest 1024-QAM MCS entries.</w:t>
      </w:r>
    </w:p>
    <w:p w14:paraId="6BD34A62" w14:textId="198C26AB" w:rsidR="001B69AB" w:rsidRPr="00034289" w:rsidRDefault="001B69AB" w:rsidP="001B69AB">
      <w:pPr>
        <w:jc w:val="both"/>
        <w:rPr>
          <w:b/>
          <w:iCs/>
          <w:szCs w:val="16"/>
          <w:lang w:val="en-GB" w:eastAsia="ko-KR"/>
        </w:rPr>
      </w:pPr>
      <w:r w:rsidRPr="00B334C1">
        <w:rPr>
          <w:rFonts w:eastAsia="Batang"/>
          <w:b/>
          <w:szCs w:val="24"/>
          <w:u w:val="single"/>
          <w:lang w:val="en-GB"/>
        </w:rPr>
        <w:t xml:space="preserve">Observation </w:t>
      </w:r>
      <w:r w:rsidR="0040615A">
        <w:rPr>
          <w:rFonts w:eastAsia="Batang"/>
          <w:b/>
          <w:szCs w:val="24"/>
          <w:u w:val="single"/>
          <w:lang w:val="en-GB"/>
        </w:rPr>
        <w:t>3</w:t>
      </w:r>
      <w:r>
        <w:rPr>
          <w:b/>
          <w:iCs/>
          <w:szCs w:val="16"/>
          <w:lang w:val="en-GB" w:eastAsia="ko-KR"/>
        </w:rPr>
        <w:t xml:space="preserve">: Alt 1 and Alt 2 outperform at low CNR while Alt 3 and Alt 4 outperform at mid CNR. </w:t>
      </w:r>
    </w:p>
    <w:p w14:paraId="0A685186" w14:textId="77777777" w:rsidR="0040615A" w:rsidRDefault="0040615A" w:rsidP="001B69AB">
      <w:pPr>
        <w:overflowPunct/>
        <w:autoSpaceDE/>
        <w:autoSpaceDN/>
        <w:adjustRightInd/>
        <w:spacing w:after="0"/>
        <w:textAlignment w:val="auto"/>
        <w:rPr>
          <w:rFonts w:eastAsia="Batang"/>
          <w:b/>
          <w:szCs w:val="24"/>
          <w:u w:val="single"/>
          <w:lang w:val="en-GB"/>
        </w:rPr>
      </w:pPr>
    </w:p>
    <w:p w14:paraId="05DF92D8" w14:textId="30B427D1" w:rsidR="001B69AB" w:rsidRDefault="001B69AB" w:rsidP="001B69AB">
      <w:pPr>
        <w:overflowPunct/>
        <w:autoSpaceDE/>
        <w:autoSpaceDN/>
        <w:adjustRightInd/>
        <w:spacing w:after="0"/>
        <w:textAlignment w:val="auto"/>
        <w:rPr>
          <w:b/>
          <w:iCs/>
          <w:szCs w:val="16"/>
          <w:lang w:eastAsia="ko-KR"/>
        </w:rPr>
      </w:pPr>
      <w:r w:rsidRPr="00B334C1">
        <w:rPr>
          <w:rFonts w:eastAsia="Batang"/>
          <w:b/>
          <w:szCs w:val="24"/>
          <w:u w:val="single"/>
          <w:lang w:val="en-GB"/>
        </w:rPr>
        <w:t xml:space="preserve">Proposal </w:t>
      </w:r>
      <w:r w:rsidR="00FC0829">
        <w:rPr>
          <w:rFonts w:eastAsia="Batang"/>
          <w:b/>
          <w:szCs w:val="24"/>
          <w:u w:val="single"/>
          <w:lang w:val="en-GB"/>
        </w:rPr>
        <w:t>1</w:t>
      </w:r>
      <w:r w:rsidRPr="00B334C1">
        <w:rPr>
          <w:b/>
          <w:iCs/>
          <w:szCs w:val="16"/>
          <w:lang w:val="en-GB" w:eastAsia="ko-KR"/>
        </w:rPr>
        <w:t xml:space="preserve">: </w:t>
      </w:r>
      <w:r>
        <w:rPr>
          <w:b/>
          <w:iCs/>
          <w:szCs w:val="16"/>
          <w:lang w:val="en-GB" w:eastAsia="ko-KR"/>
        </w:rPr>
        <w:t>Support Alt 1 and keep highest coding rate 256-QAM MCS entry.</w:t>
      </w:r>
    </w:p>
    <w:p w14:paraId="64FEAF2C" w14:textId="77777777" w:rsidR="001B69AB" w:rsidRDefault="001B69AB" w:rsidP="001B69AB">
      <w:pPr>
        <w:overflowPunct/>
        <w:autoSpaceDE/>
        <w:autoSpaceDN/>
        <w:adjustRightInd/>
        <w:spacing w:after="0"/>
        <w:textAlignment w:val="auto"/>
        <w:rPr>
          <w:b/>
          <w:iCs/>
          <w:szCs w:val="16"/>
          <w:lang w:eastAsia="ko-KR"/>
        </w:rPr>
      </w:pPr>
    </w:p>
    <w:p w14:paraId="544C95E6" w14:textId="2DD8F711" w:rsidR="00367D7E" w:rsidRDefault="001B69AB" w:rsidP="001B69AB">
      <w:pPr>
        <w:overflowPunct/>
        <w:autoSpaceDE/>
        <w:autoSpaceDN/>
        <w:adjustRightInd/>
        <w:spacing w:after="0"/>
        <w:textAlignment w:val="auto"/>
        <w:rPr>
          <w:b/>
          <w:iCs/>
          <w:szCs w:val="16"/>
          <w:lang w:val="en-GB" w:eastAsia="ko-KR"/>
        </w:rPr>
      </w:pPr>
      <w:r w:rsidRPr="00B334C1">
        <w:rPr>
          <w:rFonts w:eastAsia="Batang"/>
          <w:b/>
          <w:szCs w:val="24"/>
          <w:u w:val="single"/>
          <w:lang w:val="en-GB"/>
        </w:rPr>
        <w:t xml:space="preserve">Proposal </w:t>
      </w:r>
      <w:r w:rsidR="00FC0829">
        <w:rPr>
          <w:rFonts w:eastAsia="Batang"/>
          <w:b/>
          <w:szCs w:val="24"/>
          <w:u w:val="single"/>
          <w:lang w:val="en-GB"/>
        </w:rPr>
        <w:t>2</w:t>
      </w:r>
      <w:r w:rsidRPr="00B334C1">
        <w:rPr>
          <w:b/>
          <w:iCs/>
          <w:szCs w:val="16"/>
          <w:lang w:val="en-GB" w:eastAsia="ko-KR"/>
        </w:rPr>
        <w:t xml:space="preserve">: </w:t>
      </w:r>
      <w:r>
        <w:rPr>
          <w:b/>
          <w:iCs/>
          <w:szCs w:val="16"/>
          <w:lang w:val="en-GB" w:eastAsia="ko-KR"/>
        </w:rPr>
        <w:t>Support Alt 3 (MCS entries {</w:t>
      </w:r>
      <w:r w:rsidR="00367D7E" w:rsidRPr="00367D7E">
        <w:rPr>
          <w:b/>
          <w:iCs/>
          <w:szCs w:val="16"/>
          <w:lang w:val="en-GB" w:eastAsia="ko-KR"/>
        </w:rPr>
        <w:t>2,4,6,8,10}</w:t>
      </w:r>
      <w:r>
        <w:rPr>
          <w:b/>
          <w:iCs/>
          <w:szCs w:val="16"/>
          <w:lang w:val="en-GB" w:eastAsia="ko-KR"/>
        </w:rPr>
        <w:t xml:space="preserve"> ) or Alt 4  (MCS entries  </w:t>
      </w:r>
      <w:r w:rsidR="00367D7E" w:rsidRPr="00367D7E">
        <w:rPr>
          <w:b/>
          <w:iCs/>
          <w:szCs w:val="16"/>
          <w:lang w:val="en-GB" w:eastAsia="ko-KR"/>
        </w:rPr>
        <w:t>{1,3,5,7,9}</w:t>
      </w:r>
      <w:r>
        <w:rPr>
          <w:b/>
          <w:iCs/>
          <w:szCs w:val="16"/>
          <w:lang w:val="en-GB" w:eastAsia="ko-KR"/>
        </w:rPr>
        <w:t xml:space="preserve"> ) to be removed from the 256-QAM MCS tables. </w:t>
      </w:r>
    </w:p>
    <w:p w14:paraId="783E895D" w14:textId="77777777" w:rsidR="00FC0829" w:rsidRDefault="00FC0829" w:rsidP="001B69AB">
      <w:pPr>
        <w:overflowPunct/>
        <w:autoSpaceDE/>
        <w:autoSpaceDN/>
        <w:adjustRightInd/>
        <w:spacing w:after="0"/>
        <w:textAlignment w:val="auto"/>
        <w:rPr>
          <w:b/>
          <w:iCs/>
          <w:szCs w:val="16"/>
          <w:lang w:val="en-GB" w:eastAsia="ko-KR"/>
        </w:rPr>
      </w:pPr>
    </w:p>
    <w:p w14:paraId="020C95E3" w14:textId="302520A0" w:rsidR="00FC0829" w:rsidRPr="00FC0829" w:rsidRDefault="00FC0829" w:rsidP="00FC0829">
      <w:pPr>
        <w:overflowPunct/>
        <w:autoSpaceDE/>
        <w:autoSpaceDN/>
        <w:adjustRightInd/>
        <w:spacing w:after="0"/>
        <w:textAlignment w:val="auto"/>
        <w:rPr>
          <w:b/>
          <w:iCs/>
          <w:szCs w:val="16"/>
          <w:lang w:eastAsia="ko-KR"/>
        </w:rPr>
      </w:pPr>
      <w:r w:rsidRPr="00B334C1">
        <w:rPr>
          <w:rFonts w:eastAsia="Batang"/>
          <w:b/>
          <w:szCs w:val="24"/>
          <w:u w:val="single"/>
          <w:lang w:val="en-GB"/>
        </w:rPr>
        <w:t xml:space="preserve">Proposal </w:t>
      </w:r>
      <w:r>
        <w:rPr>
          <w:rFonts w:eastAsia="Batang"/>
          <w:b/>
          <w:szCs w:val="24"/>
          <w:u w:val="single"/>
          <w:lang w:val="en-GB"/>
        </w:rPr>
        <w:t>3</w:t>
      </w:r>
      <w:r w:rsidRPr="00B334C1">
        <w:rPr>
          <w:b/>
          <w:iCs/>
          <w:szCs w:val="16"/>
          <w:lang w:val="en-GB" w:eastAsia="ko-KR"/>
        </w:rPr>
        <w:t xml:space="preserve">: </w:t>
      </w:r>
      <w:r>
        <w:rPr>
          <w:b/>
          <w:iCs/>
          <w:szCs w:val="16"/>
          <w:lang w:val="en-GB" w:eastAsia="ko-KR"/>
        </w:rPr>
        <w:t xml:space="preserve">Support </w:t>
      </w:r>
      <w:r w:rsidRPr="00FC0829">
        <w:rPr>
          <w:b/>
          <w:iCs/>
          <w:szCs w:val="16"/>
          <w:lang w:eastAsia="ko-KR"/>
        </w:rPr>
        <w:t>1024-QAM MCS table for DCI format 1_2</w:t>
      </w:r>
      <w:r>
        <w:rPr>
          <w:b/>
          <w:iCs/>
          <w:szCs w:val="16"/>
          <w:lang w:eastAsia="ko-KR"/>
        </w:rPr>
        <w:t xml:space="preserve"> with sperate RRC signalling than DCI format 1_1</w:t>
      </w:r>
      <w:r>
        <w:rPr>
          <w:b/>
          <w:iCs/>
          <w:szCs w:val="16"/>
          <w:lang w:val="en-GB" w:eastAsia="ko-KR"/>
        </w:rPr>
        <w:t xml:space="preserve">. </w:t>
      </w:r>
    </w:p>
    <w:p w14:paraId="0C90A872" w14:textId="77777777" w:rsidR="00FC0829" w:rsidRPr="00367D7E" w:rsidRDefault="00FC0829" w:rsidP="001B69AB">
      <w:pPr>
        <w:overflowPunct/>
        <w:autoSpaceDE/>
        <w:autoSpaceDN/>
        <w:adjustRightInd/>
        <w:spacing w:after="0"/>
        <w:textAlignment w:val="auto"/>
        <w:rPr>
          <w:lang w:eastAsia="zh-CN"/>
        </w:rPr>
      </w:pPr>
    </w:p>
    <w:p w14:paraId="1F13BFB5" w14:textId="03462C71" w:rsidR="00367D7E" w:rsidRPr="00367D7E" w:rsidRDefault="001B69AB" w:rsidP="001B69AB">
      <w:pPr>
        <w:overflowPunct/>
        <w:autoSpaceDE/>
        <w:autoSpaceDN/>
        <w:adjustRightInd/>
        <w:spacing w:after="0"/>
        <w:textAlignment w:val="auto"/>
        <w:rPr>
          <w:lang w:eastAsia="zh-CN"/>
        </w:rPr>
      </w:pPr>
      <w:r w:rsidRPr="00B334C1">
        <w:rPr>
          <w:rFonts w:eastAsia="Batang"/>
          <w:b/>
          <w:szCs w:val="24"/>
          <w:u w:val="single"/>
          <w:lang w:val="en-GB"/>
        </w:rPr>
        <w:t xml:space="preserve">Proposal </w:t>
      </w:r>
      <w:r w:rsidR="00FC0829">
        <w:rPr>
          <w:rFonts w:eastAsia="Batang"/>
          <w:b/>
          <w:szCs w:val="24"/>
          <w:u w:val="single"/>
          <w:lang w:val="en-GB"/>
        </w:rPr>
        <w:t>4</w:t>
      </w:r>
      <w:r w:rsidRPr="00B334C1">
        <w:rPr>
          <w:b/>
          <w:iCs/>
          <w:szCs w:val="16"/>
          <w:lang w:val="en-GB" w:eastAsia="ko-KR"/>
        </w:rPr>
        <w:t xml:space="preserve">: </w:t>
      </w:r>
      <w:r>
        <w:rPr>
          <w:b/>
          <w:iCs/>
          <w:szCs w:val="16"/>
          <w:lang w:val="en-GB" w:eastAsia="ko-KR"/>
        </w:rPr>
        <w:t>Support Alt 1 (same CQI table as LTE) with updated CQI index 14 with code rate of 853/1024.</w:t>
      </w:r>
    </w:p>
    <w:p w14:paraId="3B03E277" w14:textId="77777777" w:rsidR="001B69AB" w:rsidRDefault="001B69AB" w:rsidP="003335B1">
      <w:pPr>
        <w:jc w:val="both"/>
      </w:pPr>
    </w:p>
    <w:p w14:paraId="02810CFE" w14:textId="77777777" w:rsidR="00746535" w:rsidRDefault="00746535" w:rsidP="00746535">
      <w:pPr>
        <w:pStyle w:val="Heading1"/>
      </w:pPr>
      <w:r>
        <w:lastRenderedPageBreak/>
        <w:t>Reference</w:t>
      </w:r>
    </w:p>
    <w:p w14:paraId="2BDC1962" w14:textId="78427472" w:rsidR="00746535" w:rsidRDefault="00D011AA" w:rsidP="00746535">
      <w:pPr>
        <w:numPr>
          <w:ilvl w:val="0"/>
          <w:numId w:val="25"/>
        </w:numPr>
        <w:spacing w:before="100" w:beforeAutospacing="1" w:after="100" w:afterAutospacing="1"/>
        <w:ind w:left="1350" w:hanging="1350"/>
        <w:textAlignment w:val="auto"/>
      </w:pPr>
      <w:bookmarkStart w:id="5" w:name="_Ref47436813"/>
      <w:r w:rsidRPr="00D011AA">
        <w:t>RP-</w:t>
      </w:r>
      <w:r w:rsidR="00B218E4">
        <w:t>202044</w:t>
      </w:r>
      <w:r w:rsidR="008E7CB3">
        <w:t>, “</w:t>
      </w:r>
      <w:r w:rsidRPr="00D011AA">
        <w:t xml:space="preserve">New WID on Introduction of DL 1024QAM for NR </w:t>
      </w:r>
      <w:r w:rsidR="00B218E4" w:rsidRPr="00B218E4">
        <w:t>FR1</w:t>
      </w:r>
      <w:r w:rsidR="008E7CB3">
        <w:t xml:space="preserve">”, </w:t>
      </w:r>
      <w:r w:rsidR="00B218E4" w:rsidRPr="00B218E4">
        <w:t>Ericsson</w:t>
      </w:r>
      <w:r w:rsidR="008E7CB3">
        <w:t>.</w:t>
      </w:r>
      <w:bookmarkEnd w:id="5"/>
      <w:r w:rsidR="00746535" w:rsidRPr="00D011AA">
        <w:t xml:space="preserve"> </w:t>
      </w:r>
    </w:p>
    <w:p w14:paraId="287A375F" w14:textId="3EBA737A" w:rsidR="000766DB" w:rsidRDefault="00F010F3" w:rsidP="00746535">
      <w:pPr>
        <w:numPr>
          <w:ilvl w:val="0"/>
          <w:numId w:val="25"/>
        </w:numPr>
        <w:spacing w:before="100" w:beforeAutospacing="1" w:after="100" w:afterAutospacing="1"/>
        <w:ind w:left="1350" w:hanging="1350"/>
        <w:textAlignment w:val="auto"/>
      </w:pPr>
      <w:hyperlink r:id="rId15" w:history="1">
        <w:r w:rsidR="000766DB" w:rsidRPr="000766DB">
          <w:t>RP-202886</w:t>
        </w:r>
      </w:hyperlink>
      <w:r w:rsidR="000766DB" w:rsidRPr="000766DB">
        <w:t>, “Revised WID on Introduction of DL 1024QAM for NR FR1”, Nokia</w:t>
      </w:r>
    </w:p>
    <w:p w14:paraId="01F5AD38" w14:textId="0A90777C" w:rsidR="002920F5" w:rsidRDefault="002920F5" w:rsidP="00746535">
      <w:pPr>
        <w:numPr>
          <w:ilvl w:val="0"/>
          <w:numId w:val="25"/>
        </w:numPr>
        <w:spacing w:before="100" w:beforeAutospacing="1" w:after="100" w:afterAutospacing="1"/>
        <w:ind w:left="1350" w:hanging="1350"/>
        <w:textAlignment w:val="auto"/>
      </w:pPr>
      <w:r w:rsidRPr="002920F5">
        <w:t>R1-2009799</w:t>
      </w:r>
      <w:r>
        <w:t>, “</w:t>
      </w:r>
      <w:r w:rsidRPr="002920F5">
        <w:t>Summary of Email discussion [103-e-NR-1024QAM-01</w:t>
      </w:r>
      <w:r>
        <w:t xml:space="preserve">]”, </w:t>
      </w:r>
    </w:p>
    <w:p w14:paraId="63448578" w14:textId="56C139FD" w:rsidR="00C046DA" w:rsidRDefault="00C046DA" w:rsidP="00C046DA">
      <w:pPr>
        <w:spacing w:before="100" w:beforeAutospacing="1" w:after="100" w:afterAutospacing="1"/>
        <w:textAlignment w:val="auto"/>
      </w:pPr>
    </w:p>
    <w:p w14:paraId="4DDA803E" w14:textId="28008F88" w:rsidR="00C046DA" w:rsidRDefault="00C046DA" w:rsidP="00C046DA">
      <w:pPr>
        <w:pStyle w:val="Heading1"/>
      </w:pPr>
      <w:r>
        <w:t>Appendix</w:t>
      </w:r>
    </w:p>
    <w:p w14:paraId="21D6E8AE" w14:textId="77777777" w:rsidR="00C046DA" w:rsidRPr="00C046DA" w:rsidRDefault="00C046DA" w:rsidP="00C046DA">
      <w:pPr>
        <w:rPr>
          <w:lang w:val="en-GB"/>
        </w:rPr>
      </w:pPr>
    </w:p>
    <w:p w14:paraId="2E4ABA93" w14:textId="38EEBCD1" w:rsidR="00C046DA" w:rsidRPr="00C046DA" w:rsidRDefault="00C046DA" w:rsidP="00C046DA">
      <w:pPr>
        <w:pStyle w:val="Caption"/>
        <w:keepNext/>
        <w:jc w:val="center"/>
        <w:rPr>
          <w:color w:val="auto"/>
          <w:sz w:val="20"/>
          <w:szCs w:val="20"/>
        </w:rPr>
      </w:pPr>
      <w:bookmarkStart w:id="6" w:name="_Ref61856634"/>
      <w:r w:rsidRPr="00C046DA">
        <w:rPr>
          <w:color w:val="auto"/>
          <w:sz w:val="20"/>
          <w:szCs w:val="20"/>
        </w:rPr>
        <w:t xml:space="preserve">Table </w:t>
      </w:r>
      <w:r w:rsidRPr="00C046DA">
        <w:rPr>
          <w:color w:val="auto"/>
          <w:sz w:val="20"/>
          <w:szCs w:val="20"/>
        </w:rPr>
        <w:fldChar w:fldCharType="begin"/>
      </w:r>
      <w:r w:rsidRPr="00C046DA">
        <w:rPr>
          <w:color w:val="auto"/>
          <w:sz w:val="20"/>
          <w:szCs w:val="20"/>
        </w:rPr>
        <w:instrText xml:space="preserve"> SEQ Table \* ARABIC </w:instrText>
      </w:r>
      <w:r w:rsidRPr="00C046DA">
        <w:rPr>
          <w:color w:val="auto"/>
          <w:sz w:val="20"/>
          <w:szCs w:val="20"/>
        </w:rPr>
        <w:fldChar w:fldCharType="separate"/>
      </w:r>
      <w:r w:rsidR="0040615A">
        <w:rPr>
          <w:noProof/>
          <w:color w:val="auto"/>
          <w:sz w:val="20"/>
          <w:szCs w:val="20"/>
        </w:rPr>
        <w:t>1</w:t>
      </w:r>
      <w:r w:rsidRPr="00C046DA">
        <w:rPr>
          <w:color w:val="auto"/>
          <w:sz w:val="20"/>
          <w:szCs w:val="20"/>
        </w:rPr>
        <w:fldChar w:fldCharType="end"/>
      </w:r>
      <w:bookmarkEnd w:id="6"/>
      <w:r w:rsidRPr="00C046DA">
        <w:rPr>
          <w:color w:val="auto"/>
          <w:sz w:val="20"/>
          <w:szCs w:val="20"/>
        </w:rPr>
        <w:t>: Link-level simulation assumption</w:t>
      </w:r>
    </w:p>
    <w:tbl>
      <w:tblPr>
        <w:tblStyle w:val="TableElegant"/>
        <w:tblW w:w="9350" w:type="dxa"/>
        <w:tblLook w:val="04A0" w:firstRow="1" w:lastRow="0" w:firstColumn="1" w:lastColumn="0" w:noHBand="0" w:noVBand="1"/>
      </w:tblPr>
      <w:tblGrid>
        <w:gridCol w:w="3397"/>
        <w:gridCol w:w="5953"/>
      </w:tblGrid>
      <w:tr w:rsidR="00C046DA" w14:paraId="1E3B4A6A" w14:textId="77777777" w:rsidTr="00B34D09">
        <w:trPr>
          <w:cnfStyle w:val="100000000000" w:firstRow="1" w:lastRow="0" w:firstColumn="0" w:lastColumn="0" w:oddVBand="0" w:evenVBand="0" w:oddHBand="0" w:evenHBand="0" w:firstRowFirstColumn="0" w:firstRowLastColumn="0" w:lastRowFirstColumn="0" w:lastRowLastColumn="0"/>
        </w:trPr>
        <w:tc>
          <w:tcPr>
            <w:tcW w:w="3397" w:type="dxa"/>
            <w:hideMark/>
          </w:tcPr>
          <w:p w14:paraId="693254D8" w14:textId="77777777" w:rsidR="00C046DA" w:rsidRDefault="00C046DA" w:rsidP="00B34D09">
            <w:pPr>
              <w:snapToGrid w:val="0"/>
              <w:jc w:val="both"/>
              <w:rPr>
                <w:rFonts w:ascii="Arial" w:hAnsi="Arial" w:cs="Arial"/>
                <w:b/>
                <w:bCs/>
                <w:lang w:val="en-GB"/>
              </w:rPr>
            </w:pPr>
            <w:r>
              <w:rPr>
                <w:rFonts w:ascii="Arial" w:hAnsi="Arial" w:cs="Arial"/>
                <w:b/>
                <w:bCs/>
                <w:lang w:val="en-GB"/>
              </w:rPr>
              <w:t>Parameter</w:t>
            </w:r>
          </w:p>
        </w:tc>
        <w:tc>
          <w:tcPr>
            <w:tcW w:w="5953" w:type="dxa"/>
            <w:hideMark/>
          </w:tcPr>
          <w:p w14:paraId="4AEDC214" w14:textId="77777777" w:rsidR="00C046DA" w:rsidRDefault="00C046DA" w:rsidP="00B34D09">
            <w:pPr>
              <w:snapToGrid w:val="0"/>
              <w:jc w:val="both"/>
              <w:rPr>
                <w:rFonts w:ascii="Arial" w:hAnsi="Arial" w:cs="Arial"/>
                <w:b/>
                <w:bCs/>
                <w:lang w:val="en-GB"/>
              </w:rPr>
            </w:pPr>
            <w:r>
              <w:rPr>
                <w:rFonts w:ascii="Arial" w:hAnsi="Arial" w:cs="Arial"/>
                <w:b/>
                <w:bCs/>
                <w:lang w:val="en-GB"/>
              </w:rPr>
              <w:t>Value</w:t>
            </w:r>
          </w:p>
        </w:tc>
      </w:tr>
      <w:tr w:rsidR="00C046DA" w14:paraId="0AEF9B9C" w14:textId="77777777" w:rsidTr="00B34D09">
        <w:tc>
          <w:tcPr>
            <w:tcW w:w="3397" w:type="dxa"/>
            <w:hideMark/>
          </w:tcPr>
          <w:p w14:paraId="63A2937B" w14:textId="77777777" w:rsidR="00C046DA" w:rsidRDefault="00C046DA" w:rsidP="00B34D09">
            <w:pPr>
              <w:snapToGrid w:val="0"/>
              <w:jc w:val="both"/>
              <w:rPr>
                <w:rFonts w:ascii="Arial" w:hAnsi="Arial" w:cs="Arial"/>
                <w:lang w:val="en-GB"/>
              </w:rPr>
            </w:pPr>
            <w:r>
              <w:rPr>
                <w:rFonts w:ascii="Arial" w:hAnsi="Arial" w:cs="Arial"/>
                <w:lang w:val="en-GB"/>
              </w:rPr>
              <w:t>Carrier frequency, SCS, System BW</w:t>
            </w:r>
          </w:p>
        </w:tc>
        <w:tc>
          <w:tcPr>
            <w:tcW w:w="5953" w:type="dxa"/>
            <w:hideMark/>
          </w:tcPr>
          <w:p w14:paraId="6F00C0C1" w14:textId="77777777" w:rsidR="00C046DA" w:rsidRDefault="00C046DA" w:rsidP="00B34D09">
            <w:pPr>
              <w:snapToGrid w:val="0"/>
              <w:jc w:val="both"/>
              <w:rPr>
                <w:rFonts w:ascii="Arial" w:hAnsi="Arial" w:cs="Arial"/>
                <w:lang w:val="en-GB"/>
              </w:rPr>
            </w:pPr>
            <w:r>
              <w:rPr>
                <w:rFonts w:ascii="Arial" w:hAnsi="Arial" w:cs="Arial"/>
                <w:lang w:val="en-GB"/>
              </w:rPr>
              <w:t xml:space="preserve">3.5GHz, 30kHz, 100 MHz </w:t>
            </w:r>
          </w:p>
        </w:tc>
      </w:tr>
      <w:tr w:rsidR="00C046DA" w14:paraId="3EC403F7" w14:textId="77777777" w:rsidTr="00B34D09">
        <w:tc>
          <w:tcPr>
            <w:tcW w:w="3397" w:type="dxa"/>
            <w:hideMark/>
          </w:tcPr>
          <w:p w14:paraId="25316DF0" w14:textId="77777777" w:rsidR="00C046DA" w:rsidRDefault="00C046DA" w:rsidP="00B34D09">
            <w:pPr>
              <w:snapToGrid w:val="0"/>
              <w:jc w:val="both"/>
              <w:rPr>
                <w:rFonts w:ascii="Arial" w:hAnsi="Arial" w:cs="Arial"/>
                <w:lang w:val="en-GB"/>
              </w:rPr>
            </w:pPr>
            <w:r>
              <w:rPr>
                <w:rFonts w:ascii="Arial" w:hAnsi="Arial" w:cs="Arial"/>
                <w:lang w:val="en-GB"/>
              </w:rPr>
              <w:t>Channel model</w:t>
            </w:r>
          </w:p>
        </w:tc>
        <w:tc>
          <w:tcPr>
            <w:tcW w:w="5953" w:type="dxa"/>
            <w:hideMark/>
          </w:tcPr>
          <w:p w14:paraId="745367DA" w14:textId="1BE7EF7C" w:rsidR="00C046DA" w:rsidRDefault="00C046DA" w:rsidP="00B34D09">
            <w:pPr>
              <w:snapToGrid w:val="0"/>
              <w:jc w:val="both"/>
              <w:rPr>
                <w:rFonts w:ascii="Arial" w:hAnsi="Arial" w:cs="Arial"/>
                <w:color w:val="FF0000"/>
                <w:lang w:val="en-GB"/>
              </w:rPr>
            </w:pPr>
            <w:r>
              <w:rPr>
                <w:rFonts w:ascii="Arial" w:hAnsi="Arial" w:cs="Arial"/>
                <w:lang w:val="en-GB"/>
              </w:rPr>
              <w:t xml:space="preserve">AWGN, CDL-B in TR 38.901 with 30/100ns delay spread </w:t>
            </w:r>
          </w:p>
        </w:tc>
      </w:tr>
      <w:tr w:rsidR="00C046DA" w14:paraId="4284B39B" w14:textId="77777777" w:rsidTr="00B34D09">
        <w:tc>
          <w:tcPr>
            <w:tcW w:w="3397" w:type="dxa"/>
            <w:hideMark/>
          </w:tcPr>
          <w:p w14:paraId="00D8F89F" w14:textId="77777777" w:rsidR="00C046DA" w:rsidRDefault="00C046DA" w:rsidP="00B34D09">
            <w:pPr>
              <w:snapToGrid w:val="0"/>
              <w:jc w:val="both"/>
              <w:rPr>
                <w:rFonts w:ascii="Arial" w:hAnsi="Arial" w:cs="Arial"/>
                <w:lang w:val="en-GB"/>
              </w:rPr>
            </w:pPr>
            <w:r>
              <w:rPr>
                <w:rFonts w:ascii="Arial" w:hAnsi="Arial" w:cs="Arial"/>
                <w:lang w:val="en-GB"/>
              </w:rPr>
              <w:t>UE speed</w:t>
            </w:r>
          </w:p>
        </w:tc>
        <w:tc>
          <w:tcPr>
            <w:tcW w:w="5953" w:type="dxa"/>
            <w:hideMark/>
          </w:tcPr>
          <w:p w14:paraId="1EC68FBB" w14:textId="77777777" w:rsidR="00C046DA" w:rsidRDefault="00C046DA" w:rsidP="00B34D09">
            <w:pPr>
              <w:snapToGrid w:val="0"/>
              <w:jc w:val="both"/>
              <w:rPr>
                <w:rFonts w:ascii="Arial" w:hAnsi="Arial" w:cs="Arial"/>
                <w:lang w:val="en-GB"/>
              </w:rPr>
            </w:pPr>
            <w:r>
              <w:rPr>
                <w:rFonts w:ascii="Arial" w:hAnsi="Arial" w:cs="Arial"/>
                <w:lang w:val="en-GB"/>
              </w:rPr>
              <w:t>3km/h</w:t>
            </w:r>
          </w:p>
        </w:tc>
      </w:tr>
      <w:tr w:rsidR="00C046DA" w14:paraId="2BD6C366" w14:textId="77777777" w:rsidTr="00B34D09">
        <w:tc>
          <w:tcPr>
            <w:tcW w:w="3397" w:type="dxa"/>
            <w:hideMark/>
          </w:tcPr>
          <w:p w14:paraId="77EB08E6" w14:textId="77777777" w:rsidR="00C046DA" w:rsidRDefault="00C046DA" w:rsidP="00B34D09">
            <w:pPr>
              <w:snapToGrid w:val="0"/>
              <w:jc w:val="both"/>
              <w:rPr>
                <w:rFonts w:ascii="Arial" w:hAnsi="Arial" w:cs="Arial"/>
                <w:lang w:val="en-GB"/>
              </w:rPr>
            </w:pPr>
            <w:r>
              <w:rPr>
                <w:rFonts w:ascii="Arial" w:hAnsi="Arial" w:cs="Arial"/>
                <w:lang w:val="en-GB"/>
              </w:rPr>
              <w:t xml:space="preserve">Number of UE antennas </w:t>
            </w:r>
          </w:p>
        </w:tc>
        <w:tc>
          <w:tcPr>
            <w:tcW w:w="5953" w:type="dxa"/>
            <w:hideMark/>
          </w:tcPr>
          <w:p w14:paraId="0EC161EF" w14:textId="6C340093" w:rsidR="00C046DA" w:rsidRDefault="00C046DA" w:rsidP="00B34D09">
            <w:pPr>
              <w:snapToGrid w:val="0"/>
              <w:jc w:val="both"/>
              <w:rPr>
                <w:rFonts w:ascii="Arial" w:hAnsi="Arial" w:cs="Arial"/>
                <w:lang w:val="en-GB"/>
              </w:rPr>
            </w:pPr>
            <w:r>
              <w:rPr>
                <w:rFonts w:ascii="Arial" w:hAnsi="Arial" w:cs="Arial"/>
                <w:lang w:val="en-GB"/>
              </w:rPr>
              <w:t>1T4R</w:t>
            </w:r>
          </w:p>
        </w:tc>
      </w:tr>
      <w:tr w:rsidR="00C046DA" w14:paraId="4332EFC8" w14:textId="77777777" w:rsidTr="00B34D09">
        <w:tc>
          <w:tcPr>
            <w:tcW w:w="3397" w:type="dxa"/>
            <w:hideMark/>
          </w:tcPr>
          <w:p w14:paraId="6912F505" w14:textId="77777777" w:rsidR="00C046DA" w:rsidRDefault="00C046DA" w:rsidP="00B34D09">
            <w:pPr>
              <w:snapToGrid w:val="0"/>
              <w:jc w:val="both"/>
              <w:rPr>
                <w:rFonts w:ascii="Arial" w:hAnsi="Arial" w:cs="Arial"/>
                <w:lang w:val="en-GB"/>
              </w:rPr>
            </w:pPr>
            <w:r>
              <w:rPr>
                <w:rFonts w:ascii="Arial" w:hAnsi="Arial" w:cs="Arial"/>
                <w:lang w:val="en-GB"/>
              </w:rPr>
              <w:t>Number of gNB antennas</w:t>
            </w:r>
          </w:p>
        </w:tc>
        <w:tc>
          <w:tcPr>
            <w:tcW w:w="5953" w:type="dxa"/>
            <w:hideMark/>
          </w:tcPr>
          <w:p w14:paraId="174EC046" w14:textId="0577F006" w:rsidR="00C046DA" w:rsidRDefault="00C046DA" w:rsidP="00B34D09">
            <w:pPr>
              <w:snapToGrid w:val="0"/>
              <w:jc w:val="both"/>
              <w:rPr>
                <w:rFonts w:ascii="Arial" w:hAnsi="Arial" w:cs="Arial"/>
                <w:lang w:val="en-GB"/>
              </w:rPr>
            </w:pPr>
            <w:r>
              <w:rPr>
                <w:rFonts w:ascii="Arial" w:hAnsi="Arial" w:cs="Arial"/>
                <w:lang w:val="en-GB"/>
              </w:rPr>
              <w:t xml:space="preserve">32T32R or 64T64R </w:t>
            </w:r>
            <w:r w:rsidRPr="00C046DA">
              <w:rPr>
                <w:rFonts w:ascii="Arial" w:hAnsi="Arial" w:cs="Arial"/>
                <w:lang w:val="en-GB"/>
              </w:rPr>
              <w:t>or 2T or 8T</w:t>
            </w:r>
          </w:p>
        </w:tc>
      </w:tr>
      <w:tr w:rsidR="00C046DA" w14:paraId="30207D17" w14:textId="77777777" w:rsidTr="00B34D09">
        <w:tc>
          <w:tcPr>
            <w:tcW w:w="3397" w:type="dxa"/>
            <w:hideMark/>
          </w:tcPr>
          <w:p w14:paraId="1425A7E5" w14:textId="77777777" w:rsidR="00C046DA" w:rsidRDefault="00C046DA" w:rsidP="00B34D09">
            <w:pPr>
              <w:snapToGrid w:val="0"/>
              <w:jc w:val="both"/>
              <w:rPr>
                <w:rFonts w:ascii="Arial" w:hAnsi="Arial" w:cs="Arial"/>
                <w:lang w:val="en-GB"/>
              </w:rPr>
            </w:pPr>
            <w:r>
              <w:rPr>
                <w:rFonts w:ascii="Arial" w:hAnsi="Arial" w:cs="Arial"/>
                <w:lang w:val="en-GB"/>
              </w:rPr>
              <w:t>Tx EVM</w:t>
            </w:r>
          </w:p>
        </w:tc>
        <w:tc>
          <w:tcPr>
            <w:tcW w:w="5953" w:type="dxa"/>
            <w:hideMark/>
          </w:tcPr>
          <w:p w14:paraId="03A6C6AD" w14:textId="77777777" w:rsidR="00C046DA" w:rsidRDefault="00C046DA" w:rsidP="00B34D09">
            <w:pPr>
              <w:snapToGrid w:val="0"/>
              <w:jc w:val="both"/>
              <w:rPr>
                <w:rFonts w:ascii="Arial" w:hAnsi="Arial" w:cs="Arial"/>
                <w:lang w:val="en-GB"/>
              </w:rPr>
            </w:pPr>
            <w:r>
              <w:rPr>
                <w:rFonts w:ascii="Arial" w:hAnsi="Arial" w:cs="Arial"/>
                <w:lang w:val="en-GB"/>
              </w:rPr>
              <w:t>0, 2%</w:t>
            </w:r>
          </w:p>
        </w:tc>
      </w:tr>
      <w:tr w:rsidR="00C046DA" w14:paraId="71D9CC95" w14:textId="77777777" w:rsidTr="00B34D09">
        <w:tc>
          <w:tcPr>
            <w:tcW w:w="3397" w:type="dxa"/>
          </w:tcPr>
          <w:p w14:paraId="696BB591" w14:textId="77777777" w:rsidR="00C046DA" w:rsidRDefault="00C046DA" w:rsidP="00B34D09">
            <w:pPr>
              <w:snapToGrid w:val="0"/>
              <w:jc w:val="both"/>
              <w:rPr>
                <w:rFonts w:ascii="Arial" w:hAnsi="Arial" w:cs="Arial"/>
                <w:lang w:val="en-GB"/>
              </w:rPr>
            </w:pPr>
            <w:r>
              <w:rPr>
                <w:rFonts w:ascii="Arial" w:hAnsi="Arial" w:cs="Arial"/>
                <w:lang w:val="en-GB"/>
              </w:rPr>
              <w:t>Rx EVM</w:t>
            </w:r>
          </w:p>
        </w:tc>
        <w:tc>
          <w:tcPr>
            <w:tcW w:w="5953" w:type="dxa"/>
          </w:tcPr>
          <w:p w14:paraId="64217030" w14:textId="77777777" w:rsidR="00C046DA" w:rsidRDefault="00C046DA" w:rsidP="00B34D09">
            <w:pPr>
              <w:snapToGrid w:val="0"/>
              <w:jc w:val="both"/>
              <w:rPr>
                <w:rFonts w:ascii="Arial" w:hAnsi="Arial" w:cs="Arial"/>
                <w:lang w:val="en-GB"/>
              </w:rPr>
            </w:pPr>
            <w:r>
              <w:rPr>
                <w:rFonts w:ascii="Arial" w:hAnsi="Arial" w:cs="Arial"/>
                <w:lang w:val="en-GB"/>
              </w:rPr>
              <w:t>0, 3%</w:t>
            </w:r>
          </w:p>
        </w:tc>
      </w:tr>
      <w:tr w:rsidR="00C046DA" w14:paraId="53219AB2" w14:textId="77777777" w:rsidTr="00B34D09">
        <w:tc>
          <w:tcPr>
            <w:tcW w:w="3397" w:type="dxa"/>
          </w:tcPr>
          <w:p w14:paraId="4B8A6697" w14:textId="77777777" w:rsidR="00C046DA" w:rsidRDefault="00C046DA" w:rsidP="00B34D09">
            <w:pPr>
              <w:snapToGrid w:val="0"/>
              <w:rPr>
                <w:rFonts w:ascii="Arial" w:hAnsi="Arial" w:cs="Arial"/>
                <w:lang w:val="en-GB"/>
              </w:rPr>
            </w:pPr>
            <w:r>
              <w:rPr>
                <w:rFonts w:ascii="Arial" w:hAnsi="Arial" w:cs="Arial"/>
                <w:lang w:val="en-GB"/>
              </w:rPr>
              <w:t>MCS</w:t>
            </w:r>
          </w:p>
        </w:tc>
        <w:tc>
          <w:tcPr>
            <w:tcW w:w="5953" w:type="dxa"/>
          </w:tcPr>
          <w:p w14:paraId="178E8F71" w14:textId="2894832F" w:rsidR="00C046DA" w:rsidRPr="00C046DA" w:rsidRDefault="00C046DA" w:rsidP="00A37D57">
            <w:pPr>
              <w:snapToGrid w:val="0"/>
              <w:rPr>
                <w:rFonts w:ascii="Arial" w:hAnsi="Arial" w:cs="Arial"/>
              </w:rPr>
            </w:pPr>
            <w:r w:rsidRPr="00C046DA">
              <w:rPr>
                <w:rFonts w:ascii="Arial" w:hAnsi="Arial" w:cs="Arial"/>
                <w:lang w:val="en-GB"/>
              </w:rPr>
              <w:t xml:space="preserve">256 QAM, 1024 QAM </w:t>
            </w:r>
          </w:p>
        </w:tc>
      </w:tr>
      <w:tr w:rsidR="00C046DA" w14:paraId="287D3D3B" w14:textId="77777777" w:rsidTr="00B34D09">
        <w:tc>
          <w:tcPr>
            <w:tcW w:w="3397" w:type="dxa"/>
          </w:tcPr>
          <w:p w14:paraId="4B3884CA" w14:textId="77777777" w:rsidR="00C046DA" w:rsidRDefault="00C046DA" w:rsidP="00B34D09">
            <w:pPr>
              <w:snapToGrid w:val="0"/>
              <w:rPr>
                <w:rFonts w:ascii="Arial" w:hAnsi="Arial" w:cs="Arial"/>
                <w:lang w:val="en-GB"/>
              </w:rPr>
            </w:pPr>
            <w:r w:rsidRPr="00A7417E">
              <w:rPr>
                <w:rFonts w:ascii="Arial" w:hAnsi="Arial" w:cs="Arial"/>
                <w:lang w:val="en-GB"/>
              </w:rPr>
              <w:t>DMRS type</w:t>
            </w:r>
          </w:p>
        </w:tc>
        <w:tc>
          <w:tcPr>
            <w:tcW w:w="5953" w:type="dxa"/>
          </w:tcPr>
          <w:p w14:paraId="524B2953" w14:textId="77777777" w:rsidR="00C046DA" w:rsidRPr="00A7417E" w:rsidRDefault="00C046DA" w:rsidP="00B34D09">
            <w:pPr>
              <w:overflowPunct/>
              <w:autoSpaceDE/>
              <w:autoSpaceDN/>
              <w:adjustRightInd/>
              <w:spacing w:after="0"/>
              <w:textAlignment w:val="auto"/>
              <w:rPr>
                <w:rFonts w:ascii="Arial" w:hAnsi="Arial" w:cs="Arial"/>
                <w:lang w:val="en-GB"/>
              </w:rPr>
            </w:pPr>
            <w:r w:rsidRPr="00A7417E">
              <w:rPr>
                <w:rFonts w:ascii="Arial" w:hAnsi="Arial" w:cs="Arial"/>
                <w:lang w:val="en-GB"/>
              </w:rPr>
              <w:t>DM-RS type 1</w:t>
            </w:r>
          </w:p>
        </w:tc>
      </w:tr>
      <w:tr w:rsidR="00C046DA" w14:paraId="03531D17" w14:textId="77777777" w:rsidTr="00B34D09">
        <w:tc>
          <w:tcPr>
            <w:tcW w:w="3397" w:type="dxa"/>
          </w:tcPr>
          <w:p w14:paraId="67A2BF5F" w14:textId="77777777" w:rsidR="00C046DA" w:rsidRPr="00A7417E" w:rsidRDefault="00C046DA" w:rsidP="00B34D09">
            <w:pPr>
              <w:snapToGrid w:val="0"/>
              <w:rPr>
                <w:rFonts w:ascii="Arial" w:hAnsi="Arial" w:cs="Arial"/>
                <w:lang w:val="en-GB"/>
              </w:rPr>
            </w:pPr>
            <w:r w:rsidRPr="00A7417E">
              <w:rPr>
                <w:rFonts w:ascii="Arial" w:hAnsi="Arial" w:cs="Arial"/>
                <w:lang w:val="en-GB"/>
              </w:rPr>
              <w:t>Number of DMRS symb</w:t>
            </w:r>
            <w:r>
              <w:rPr>
                <w:rFonts w:ascii="Arial" w:hAnsi="Arial" w:cs="Arial"/>
                <w:lang w:val="en-GB"/>
              </w:rPr>
              <w:t>ols</w:t>
            </w:r>
          </w:p>
        </w:tc>
        <w:tc>
          <w:tcPr>
            <w:tcW w:w="5953" w:type="dxa"/>
          </w:tcPr>
          <w:p w14:paraId="69948F87" w14:textId="77777777" w:rsidR="00C046DA" w:rsidRPr="00A7417E" w:rsidRDefault="00C046DA" w:rsidP="00B34D09">
            <w:pPr>
              <w:overflowPunct/>
              <w:autoSpaceDE/>
              <w:autoSpaceDN/>
              <w:adjustRightInd/>
              <w:spacing w:after="0"/>
              <w:textAlignment w:val="auto"/>
              <w:rPr>
                <w:rFonts w:ascii="Arial" w:hAnsi="Arial" w:cs="Arial"/>
                <w:lang w:val="en-GB"/>
              </w:rPr>
            </w:pPr>
            <w:r w:rsidRPr="00A7417E">
              <w:rPr>
                <w:rFonts w:ascii="Arial" w:hAnsi="Arial" w:cs="Arial"/>
                <w:lang w:val="en-GB"/>
              </w:rPr>
              <w:t>1</w:t>
            </w:r>
          </w:p>
        </w:tc>
      </w:tr>
      <w:tr w:rsidR="00C046DA" w14:paraId="0197B367" w14:textId="77777777" w:rsidTr="00B34D09">
        <w:tc>
          <w:tcPr>
            <w:tcW w:w="3397" w:type="dxa"/>
          </w:tcPr>
          <w:p w14:paraId="268FB62D" w14:textId="77777777" w:rsidR="00C046DA" w:rsidRPr="00A7417E" w:rsidRDefault="00C046DA" w:rsidP="00B34D09">
            <w:pPr>
              <w:snapToGrid w:val="0"/>
              <w:rPr>
                <w:rFonts w:ascii="Arial" w:hAnsi="Arial" w:cs="Arial"/>
                <w:lang w:val="en-GB"/>
              </w:rPr>
            </w:pPr>
            <w:r w:rsidRPr="00A7417E">
              <w:rPr>
                <w:rFonts w:ascii="Arial" w:hAnsi="Arial" w:cs="Arial"/>
                <w:lang w:val="en-GB"/>
              </w:rPr>
              <w:t>Number of scheduled RBs</w:t>
            </w:r>
          </w:p>
        </w:tc>
        <w:tc>
          <w:tcPr>
            <w:tcW w:w="5953" w:type="dxa"/>
          </w:tcPr>
          <w:p w14:paraId="724CA660" w14:textId="77777777" w:rsidR="00C046DA" w:rsidRPr="00A7417E" w:rsidRDefault="00C046DA" w:rsidP="00B34D09">
            <w:pPr>
              <w:spacing w:after="0"/>
              <w:rPr>
                <w:rFonts w:ascii="Arial" w:hAnsi="Arial" w:cs="Arial"/>
                <w:lang w:val="en-GB"/>
              </w:rPr>
            </w:pPr>
            <w:r w:rsidRPr="00A7417E">
              <w:rPr>
                <w:rFonts w:ascii="Arial" w:hAnsi="Arial" w:cs="Arial"/>
                <w:lang w:val="en-GB"/>
              </w:rPr>
              <w:t>27</w:t>
            </w:r>
            <w:r>
              <w:rPr>
                <w:rFonts w:ascii="Arial" w:hAnsi="Arial" w:cs="Arial"/>
                <w:lang w:val="en-GB"/>
              </w:rPr>
              <w:t>3</w:t>
            </w:r>
          </w:p>
        </w:tc>
      </w:tr>
      <w:tr w:rsidR="00C046DA" w14:paraId="06C1E690" w14:textId="77777777" w:rsidTr="00B34D09">
        <w:tc>
          <w:tcPr>
            <w:tcW w:w="3397" w:type="dxa"/>
          </w:tcPr>
          <w:p w14:paraId="33CA3A14" w14:textId="77777777" w:rsidR="00C046DA" w:rsidRPr="00A7417E" w:rsidRDefault="00C046DA" w:rsidP="00B34D09">
            <w:pPr>
              <w:snapToGrid w:val="0"/>
              <w:rPr>
                <w:rFonts w:ascii="Arial" w:hAnsi="Arial" w:cs="Arial"/>
                <w:lang w:val="en-GB"/>
              </w:rPr>
            </w:pPr>
            <w:r w:rsidRPr="00A7417E">
              <w:rPr>
                <w:rFonts w:ascii="Arial" w:hAnsi="Arial" w:cs="Arial"/>
                <w:lang w:val="en-GB"/>
              </w:rPr>
              <w:t>PDSCH mapping</w:t>
            </w:r>
          </w:p>
        </w:tc>
        <w:tc>
          <w:tcPr>
            <w:tcW w:w="5953" w:type="dxa"/>
          </w:tcPr>
          <w:p w14:paraId="7022EBED" w14:textId="77777777" w:rsidR="00C046DA" w:rsidRPr="00A7417E" w:rsidRDefault="00C046DA" w:rsidP="00B34D09">
            <w:pPr>
              <w:spacing w:after="0"/>
              <w:rPr>
                <w:rFonts w:ascii="Arial" w:hAnsi="Arial" w:cs="Arial"/>
                <w:lang w:val="en-GB"/>
              </w:rPr>
            </w:pPr>
            <w:r w:rsidRPr="00A7417E">
              <w:rPr>
                <w:rFonts w:ascii="Arial" w:hAnsi="Arial" w:cs="Arial"/>
                <w:lang w:val="en-GB"/>
              </w:rPr>
              <w:t>Type A, Start symbol 2, Duration 12</w:t>
            </w:r>
          </w:p>
        </w:tc>
      </w:tr>
      <w:tr w:rsidR="00C046DA" w14:paraId="5479EC6A" w14:textId="77777777" w:rsidTr="00B34D09">
        <w:tc>
          <w:tcPr>
            <w:tcW w:w="3397" w:type="dxa"/>
          </w:tcPr>
          <w:p w14:paraId="57B6DD21" w14:textId="77777777" w:rsidR="00C046DA" w:rsidRPr="00A7417E" w:rsidRDefault="00C046DA" w:rsidP="00B34D09">
            <w:pPr>
              <w:snapToGrid w:val="0"/>
              <w:rPr>
                <w:rFonts w:ascii="Arial" w:hAnsi="Arial" w:cs="Arial"/>
                <w:lang w:val="en-GB"/>
              </w:rPr>
            </w:pPr>
            <w:r w:rsidRPr="00A7417E">
              <w:rPr>
                <w:rFonts w:ascii="Arial" w:hAnsi="Arial" w:cs="Arial"/>
                <w:lang w:val="en-GB"/>
              </w:rPr>
              <w:t>Rank</w:t>
            </w:r>
          </w:p>
        </w:tc>
        <w:tc>
          <w:tcPr>
            <w:tcW w:w="5953" w:type="dxa"/>
          </w:tcPr>
          <w:p w14:paraId="1D4E2B62" w14:textId="0701040A" w:rsidR="00C046DA" w:rsidRPr="00A7417E" w:rsidRDefault="00C046DA" w:rsidP="00B34D09">
            <w:pPr>
              <w:spacing w:after="0"/>
              <w:rPr>
                <w:rFonts w:ascii="Arial" w:hAnsi="Arial" w:cs="Arial"/>
                <w:lang w:val="en-GB"/>
              </w:rPr>
            </w:pPr>
            <w:r w:rsidRPr="00A7417E">
              <w:rPr>
                <w:rFonts w:ascii="Arial" w:hAnsi="Arial" w:cs="Arial"/>
                <w:lang w:val="en-GB"/>
              </w:rPr>
              <w:t xml:space="preserve">Rank </w:t>
            </w:r>
            <w:r w:rsidR="00A37D57">
              <w:rPr>
                <w:rFonts w:ascii="Arial" w:hAnsi="Arial" w:cs="Arial"/>
                <w:lang w:val="en-GB"/>
              </w:rPr>
              <w:t>1</w:t>
            </w:r>
            <w:r>
              <w:rPr>
                <w:rFonts w:ascii="Arial" w:hAnsi="Arial" w:cs="Arial"/>
                <w:lang w:val="en-GB"/>
              </w:rPr>
              <w:t xml:space="preserve">, Rank </w:t>
            </w:r>
            <w:r w:rsidR="00A37D57">
              <w:rPr>
                <w:rFonts w:ascii="Arial" w:hAnsi="Arial" w:cs="Arial"/>
                <w:lang w:val="en-GB"/>
              </w:rPr>
              <w:t>2</w:t>
            </w:r>
          </w:p>
          <w:p w14:paraId="5AE313C2" w14:textId="77777777" w:rsidR="00C046DA" w:rsidRPr="00A7417E" w:rsidRDefault="00C046DA" w:rsidP="00B34D09">
            <w:pPr>
              <w:spacing w:after="0"/>
              <w:rPr>
                <w:rFonts w:ascii="Arial" w:hAnsi="Arial" w:cs="Arial"/>
                <w:lang w:val="en-GB"/>
              </w:rPr>
            </w:pPr>
          </w:p>
        </w:tc>
      </w:tr>
      <w:tr w:rsidR="00C046DA" w14:paraId="7245981B" w14:textId="77777777" w:rsidTr="00B34D09">
        <w:tc>
          <w:tcPr>
            <w:tcW w:w="3397" w:type="dxa"/>
          </w:tcPr>
          <w:p w14:paraId="646F90C6" w14:textId="77777777" w:rsidR="00C046DA" w:rsidRPr="00A7417E" w:rsidRDefault="00C046DA" w:rsidP="00B34D09">
            <w:pPr>
              <w:snapToGrid w:val="0"/>
              <w:rPr>
                <w:rFonts w:ascii="Arial" w:hAnsi="Arial" w:cs="Arial"/>
                <w:lang w:val="en-GB"/>
              </w:rPr>
            </w:pPr>
            <w:r>
              <w:rPr>
                <w:rFonts w:ascii="Arial" w:hAnsi="Arial" w:cs="Arial"/>
                <w:lang w:val="en-GB"/>
              </w:rPr>
              <w:t>Channel estimation</w:t>
            </w:r>
          </w:p>
        </w:tc>
        <w:tc>
          <w:tcPr>
            <w:tcW w:w="5953" w:type="dxa"/>
          </w:tcPr>
          <w:p w14:paraId="2711D5D8" w14:textId="77777777" w:rsidR="00C046DA" w:rsidRPr="00A7417E" w:rsidRDefault="00C046DA" w:rsidP="00B34D09">
            <w:pPr>
              <w:spacing w:after="0"/>
              <w:rPr>
                <w:rFonts w:ascii="Arial" w:hAnsi="Arial" w:cs="Arial"/>
                <w:lang w:val="en-GB"/>
              </w:rPr>
            </w:pPr>
            <w:r>
              <w:rPr>
                <w:rFonts w:ascii="Arial" w:hAnsi="Arial" w:cs="Arial"/>
                <w:lang w:val="en-GB"/>
              </w:rPr>
              <w:t>Realistic channel estimation</w:t>
            </w:r>
          </w:p>
        </w:tc>
      </w:tr>
      <w:tr w:rsidR="00C046DA" w14:paraId="17B77F05" w14:textId="77777777" w:rsidTr="00B34D09">
        <w:tc>
          <w:tcPr>
            <w:tcW w:w="3397" w:type="dxa"/>
          </w:tcPr>
          <w:p w14:paraId="72E93F70" w14:textId="77777777" w:rsidR="00C046DA" w:rsidRDefault="00C046DA" w:rsidP="00B34D09">
            <w:pPr>
              <w:snapToGrid w:val="0"/>
              <w:rPr>
                <w:rFonts w:ascii="Arial" w:hAnsi="Arial" w:cs="Arial"/>
                <w:lang w:val="en-GB"/>
              </w:rPr>
            </w:pPr>
            <w:r>
              <w:rPr>
                <w:rFonts w:ascii="Arial" w:hAnsi="Arial" w:cs="Arial"/>
                <w:lang w:val="en-GB"/>
              </w:rPr>
              <w:t>Metric</w:t>
            </w:r>
          </w:p>
        </w:tc>
        <w:tc>
          <w:tcPr>
            <w:tcW w:w="5953" w:type="dxa"/>
          </w:tcPr>
          <w:p w14:paraId="583A9EF3" w14:textId="77777777" w:rsidR="00C046DA" w:rsidRPr="00C046DA" w:rsidRDefault="00C046DA" w:rsidP="00C046DA">
            <w:pPr>
              <w:overflowPunct/>
              <w:autoSpaceDE/>
              <w:autoSpaceDN/>
              <w:adjustRightInd/>
              <w:spacing w:after="0"/>
              <w:textAlignment w:val="auto"/>
              <w:rPr>
                <w:rFonts w:ascii="Arial" w:hAnsi="Arial" w:cs="Arial"/>
              </w:rPr>
            </w:pPr>
            <w:r w:rsidRPr="00C046DA">
              <w:rPr>
                <w:rFonts w:ascii="Arial" w:hAnsi="Arial" w:cs="Arial"/>
                <w:lang w:val="en-GB"/>
              </w:rPr>
              <w:t>Crossover SNR at transition points between 256-QAM and 1024-QAM</w:t>
            </w:r>
          </w:p>
          <w:p w14:paraId="4CACAEB7" w14:textId="77777777" w:rsidR="00C046DA" w:rsidRPr="000A0077" w:rsidRDefault="00C046DA" w:rsidP="00B34D09">
            <w:pPr>
              <w:overflowPunct/>
              <w:autoSpaceDE/>
              <w:autoSpaceDN/>
              <w:adjustRightInd/>
              <w:spacing w:after="0"/>
              <w:textAlignment w:val="auto"/>
              <w:rPr>
                <w:rFonts w:ascii="Arial" w:hAnsi="Arial" w:cs="Arial"/>
                <w:lang w:val="en-GB"/>
              </w:rPr>
            </w:pPr>
          </w:p>
        </w:tc>
      </w:tr>
      <w:tr w:rsidR="00C046DA" w14:paraId="0F7C751C" w14:textId="77777777" w:rsidTr="00B34D09">
        <w:tc>
          <w:tcPr>
            <w:tcW w:w="9350" w:type="dxa"/>
            <w:gridSpan w:val="2"/>
          </w:tcPr>
          <w:p w14:paraId="4A573AED" w14:textId="571A3499" w:rsidR="00C046DA" w:rsidRPr="00C046DA" w:rsidRDefault="00C046DA" w:rsidP="00C046DA">
            <w:pPr>
              <w:keepNext/>
              <w:overflowPunct/>
              <w:autoSpaceDE/>
              <w:autoSpaceDN/>
              <w:adjustRightInd/>
              <w:spacing w:after="0"/>
              <w:textAlignment w:val="auto"/>
              <w:rPr>
                <w:rFonts w:ascii="Arial" w:hAnsi="Arial" w:cs="Arial"/>
              </w:rPr>
            </w:pPr>
            <w:r w:rsidRPr="00C046DA">
              <w:rPr>
                <w:rFonts w:ascii="Arial" w:hAnsi="Arial" w:cs="Arial"/>
                <w:b/>
                <w:bCs/>
                <w:lang w:val="en-GB"/>
              </w:rPr>
              <w:t>Note*: Coding rates are used for 1024QAM, while coding rates for 256QAM are selected from TS38.214 MCS table 2</w:t>
            </w:r>
          </w:p>
        </w:tc>
      </w:tr>
    </w:tbl>
    <w:p w14:paraId="15372A36" w14:textId="77777777" w:rsidR="00C046DA" w:rsidRPr="00C046DA" w:rsidRDefault="00C046DA" w:rsidP="00C046DA">
      <w:pPr>
        <w:rPr>
          <w:lang w:val="en-GB"/>
        </w:rPr>
      </w:pPr>
    </w:p>
    <w:sectPr w:rsidR="00C046DA" w:rsidRPr="00C046DA" w:rsidSect="005C2A1A">
      <w:pgSz w:w="12240" w:h="15840"/>
      <w:pgMar w:top="117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A4240" w14:textId="77777777" w:rsidR="00B34D09" w:rsidRDefault="00B34D09" w:rsidP="00746535">
      <w:pPr>
        <w:spacing w:after="0"/>
      </w:pPr>
      <w:r>
        <w:separator/>
      </w:r>
    </w:p>
  </w:endnote>
  <w:endnote w:type="continuationSeparator" w:id="0">
    <w:p w14:paraId="4E47D94A" w14:textId="77777777" w:rsidR="00B34D09" w:rsidRDefault="00B34D09" w:rsidP="00746535">
      <w:pPr>
        <w:spacing w:after="0"/>
      </w:pPr>
      <w:r>
        <w:continuationSeparator/>
      </w:r>
    </w:p>
  </w:endnote>
  <w:endnote w:type="continuationNotice" w:id="1">
    <w:p w14:paraId="670553CD" w14:textId="77777777" w:rsidR="00B34D09" w:rsidRDefault="00B34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8312C" w14:textId="77777777" w:rsidR="00B34D09" w:rsidRDefault="00B34D09" w:rsidP="00746535">
      <w:pPr>
        <w:spacing w:after="0"/>
      </w:pPr>
      <w:r>
        <w:separator/>
      </w:r>
    </w:p>
  </w:footnote>
  <w:footnote w:type="continuationSeparator" w:id="0">
    <w:p w14:paraId="29A7FAAC" w14:textId="77777777" w:rsidR="00B34D09" w:rsidRDefault="00B34D09" w:rsidP="00746535">
      <w:pPr>
        <w:spacing w:after="0"/>
      </w:pPr>
      <w:r>
        <w:continuationSeparator/>
      </w:r>
    </w:p>
  </w:footnote>
  <w:footnote w:type="continuationNotice" w:id="1">
    <w:p w14:paraId="6E125CF7" w14:textId="77777777" w:rsidR="00B34D09" w:rsidRDefault="00B34D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EF50FB"/>
    <w:multiLevelType w:val="multilevel"/>
    <w:tmpl w:val="FEDAB27C"/>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EE7446"/>
    <w:multiLevelType w:val="hybridMultilevel"/>
    <w:tmpl w:val="EBFCB590"/>
    <w:lvl w:ilvl="0" w:tplc="D3D2C650">
      <w:start w:val="1"/>
      <w:numFmt w:val="bullet"/>
      <w:lvlText w:val="•"/>
      <w:lvlJc w:val="left"/>
      <w:pPr>
        <w:tabs>
          <w:tab w:val="num" w:pos="720"/>
        </w:tabs>
        <w:ind w:left="720" w:hanging="360"/>
      </w:pPr>
      <w:rPr>
        <w:rFonts w:ascii="Arial" w:hAnsi="Arial" w:hint="default"/>
      </w:rPr>
    </w:lvl>
    <w:lvl w:ilvl="1" w:tplc="5E6237C4">
      <w:numFmt w:val="bullet"/>
      <w:lvlText w:val="•"/>
      <w:lvlJc w:val="left"/>
      <w:pPr>
        <w:tabs>
          <w:tab w:val="num" w:pos="1440"/>
        </w:tabs>
        <w:ind w:left="1440" w:hanging="360"/>
      </w:pPr>
      <w:rPr>
        <w:rFonts w:ascii="Arial" w:hAnsi="Arial" w:hint="default"/>
      </w:rPr>
    </w:lvl>
    <w:lvl w:ilvl="2" w:tplc="C7B630EC" w:tentative="1">
      <w:start w:val="1"/>
      <w:numFmt w:val="bullet"/>
      <w:lvlText w:val="•"/>
      <w:lvlJc w:val="left"/>
      <w:pPr>
        <w:tabs>
          <w:tab w:val="num" w:pos="2160"/>
        </w:tabs>
        <w:ind w:left="2160" w:hanging="360"/>
      </w:pPr>
      <w:rPr>
        <w:rFonts w:ascii="Arial" w:hAnsi="Arial" w:hint="default"/>
      </w:rPr>
    </w:lvl>
    <w:lvl w:ilvl="3" w:tplc="15304C1C" w:tentative="1">
      <w:start w:val="1"/>
      <w:numFmt w:val="bullet"/>
      <w:lvlText w:val="•"/>
      <w:lvlJc w:val="left"/>
      <w:pPr>
        <w:tabs>
          <w:tab w:val="num" w:pos="2880"/>
        </w:tabs>
        <w:ind w:left="2880" w:hanging="360"/>
      </w:pPr>
      <w:rPr>
        <w:rFonts w:ascii="Arial" w:hAnsi="Arial" w:hint="default"/>
      </w:rPr>
    </w:lvl>
    <w:lvl w:ilvl="4" w:tplc="5D0CFA0C" w:tentative="1">
      <w:start w:val="1"/>
      <w:numFmt w:val="bullet"/>
      <w:lvlText w:val="•"/>
      <w:lvlJc w:val="left"/>
      <w:pPr>
        <w:tabs>
          <w:tab w:val="num" w:pos="3600"/>
        </w:tabs>
        <w:ind w:left="3600" w:hanging="360"/>
      </w:pPr>
      <w:rPr>
        <w:rFonts w:ascii="Arial" w:hAnsi="Arial" w:hint="default"/>
      </w:rPr>
    </w:lvl>
    <w:lvl w:ilvl="5" w:tplc="3A7E7CEA" w:tentative="1">
      <w:start w:val="1"/>
      <w:numFmt w:val="bullet"/>
      <w:lvlText w:val="•"/>
      <w:lvlJc w:val="left"/>
      <w:pPr>
        <w:tabs>
          <w:tab w:val="num" w:pos="4320"/>
        </w:tabs>
        <w:ind w:left="4320" w:hanging="360"/>
      </w:pPr>
      <w:rPr>
        <w:rFonts w:ascii="Arial" w:hAnsi="Arial" w:hint="default"/>
      </w:rPr>
    </w:lvl>
    <w:lvl w:ilvl="6" w:tplc="B2B68E64" w:tentative="1">
      <w:start w:val="1"/>
      <w:numFmt w:val="bullet"/>
      <w:lvlText w:val="•"/>
      <w:lvlJc w:val="left"/>
      <w:pPr>
        <w:tabs>
          <w:tab w:val="num" w:pos="5040"/>
        </w:tabs>
        <w:ind w:left="5040" w:hanging="360"/>
      </w:pPr>
      <w:rPr>
        <w:rFonts w:ascii="Arial" w:hAnsi="Arial" w:hint="default"/>
      </w:rPr>
    </w:lvl>
    <w:lvl w:ilvl="7" w:tplc="330A8CC0" w:tentative="1">
      <w:start w:val="1"/>
      <w:numFmt w:val="bullet"/>
      <w:lvlText w:val="•"/>
      <w:lvlJc w:val="left"/>
      <w:pPr>
        <w:tabs>
          <w:tab w:val="num" w:pos="5760"/>
        </w:tabs>
        <w:ind w:left="5760" w:hanging="360"/>
      </w:pPr>
      <w:rPr>
        <w:rFonts w:ascii="Arial" w:hAnsi="Arial" w:hint="default"/>
      </w:rPr>
    </w:lvl>
    <w:lvl w:ilvl="8" w:tplc="11D45B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C44824"/>
    <w:multiLevelType w:val="hybridMultilevel"/>
    <w:tmpl w:val="B442F5A2"/>
    <w:lvl w:ilvl="0" w:tplc="96E07D24">
      <w:start w:val="1"/>
      <w:numFmt w:val="bullet"/>
      <w:lvlText w:val="•"/>
      <w:lvlJc w:val="left"/>
      <w:pPr>
        <w:tabs>
          <w:tab w:val="num" w:pos="720"/>
        </w:tabs>
        <w:ind w:left="720" w:hanging="360"/>
      </w:pPr>
      <w:rPr>
        <w:rFonts w:ascii="Times New Roman" w:hAnsi="Times New Roman" w:hint="default"/>
      </w:rPr>
    </w:lvl>
    <w:lvl w:ilvl="1" w:tplc="5F8E412E">
      <w:numFmt w:val="bullet"/>
      <w:lvlText w:val=""/>
      <w:lvlJc w:val="left"/>
      <w:pPr>
        <w:tabs>
          <w:tab w:val="num" w:pos="1440"/>
        </w:tabs>
        <w:ind w:left="1440" w:hanging="360"/>
      </w:pPr>
      <w:rPr>
        <w:rFonts w:ascii="Symbol" w:hAnsi="Symbol" w:hint="default"/>
      </w:rPr>
    </w:lvl>
    <w:lvl w:ilvl="2" w:tplc="E1AE6C50">
      <w:numFmt w:val="bullet"/>
      <w:lvlText w:val=""/>
      <w:lvlJc w:val="left"/>
      <w:pPr>
        <w:tabs>
          <w:tab w:val="num" w:pos="2160"/>
        </w:tabs>
        <w:ind w:left="2160" w:hanging="360"/>
      </w:pPr>
      <w:rPr>
        <w:rFonts w:ascii="Wingdings" w:hAnsi="Wingdings" w:hint="default"/>
      </w:rPr>
    </w:lvl>
    <w:lvl w:ilvl="3" w:tplc="C2585E6C" w:tentative="1">
      <w:start w:val="1"/>
      <w:numFmt w:val="bullet"/>
      <w:lvlText w:val="•"/>
      <w:lvlJc w:val="left"/>
      <w:pPr>
        <w:tabs>
          <w:tab w:val="num" w:pos="2880"/>
        </w:tabs>
        <w:ind w:left="2880" w:hanging="360"/>
      </w:pPr>
      <w:rPr>
        <w:rFonts w:ascii="Times New Roman" w:hAnsi="Times New Roman" w:hint="default"/>
      </w:rPr>
    </w:lvl>
    <w:lvl w:ilvl="4" w:tplc="DF963F3C" w:tentative="1">
      <w:start w:val="1"/>
      <w:numFmt w:val="bullet"/>
      <w:lvlText w:val="•"/>
      <w:lvlJc w:val="left"/>
      <w:pPr>
        <w:tabs>
          <w:tab w:val="num" w:pos="3600"/>
        </w:tabs>
        <w:ind w:left="3600" w:hanging="360"/>
      </w:pPr>
      <w:rPr>
        <w:rFonts w:ascii="Times New Roman" w:hAnsi="Times New Roman" w:hint="default"/>
      </w:rPr>
    </w:lvl>
    <w:lvl w:ilvl="5" w:tplc="6A5E01A4" w:tentative="1">
      <w:start w:val="1"/>
      <w:numFmt w:val="bullet"/>
      <w:lvlText w:val="•"/>
      <w:lvlJc w:val="left"/>
      <w:pPr>
        <w:tabs>
          <w:tab w:val="num" w:pos="4320"/>
        </w:tabs>
        <w:ind w:left="4320" w:hanging="360"/>
      </w:pPr>
      <w:rPr>
        <w:rFonts w:ascii="Times New Roman" w:hAnsi="Times New Roman" w:hint="default"/>
      </w:rPr>
    </w:lvl>
    <w:lvl w:ilvl="6" w:tplc="471E9F86" w:tentative="1">
      <w:start w:val="1"/>
      <w:numFmt w:val="bullet"/>
      <w:lvlText w:val="•"/>
      <w:lvlJc w:val="left"/>
      <w:pPr>
        <w:tabs>
          <w:tab w:val="num" w:pos="5040"/>
        </w:tabs>
        <w:ind w:left="5040" w:hanging="360"/>
      </w:pPr>
      <w:rPr>
        <w:rFonts w:ascii="Times New Roman" w:hAnsi="Times New Roman" w:hint="default"/>
      </w:rPr>
    </w:lvl>
    <w:lvl w:ilvl="7" w:tplc="4CC6B59E" w:tentative="1">
      <w:start w:val="1"/>
      <w:numFmt w:val="bullet"/>
      <w:lvlText w:val="•"/>
      <w:lvlJc w:val="left"/>
      <w:pPr>
        <w:tabs>
          <w:tab w:val="num" w:pos="5760"/>
        </w:tabs>
        <w:ind w:left="5760" w:hanging="360"/>
      </w:pPr>
      <w:rPr>
        <w:rFonts w:ascii="Times New Roman" w:hAnsi="Times New Roman" w:hint="default"/>
      </w:rPr>
    </w:lvl>
    <w:lvl w:ilvl="8" w:tplc="EF46013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6F3618"/>
    <w:multiLevelType w:val="hybridMultilevel"/>
    <w:tmpl w:val="FF761CD4"/>
    <w:lvl w:ilvl="0" w:tplc="703E8ED6">
      <w:start w:val="1"/>
      <w:numFmt w:val="bullet"/>
      <w:lvlText w:val=""/>
      <w:lvlJc w:val="left"/>
      <w:pPr>
        <w:tabs>
          <w:tab w:val="num" w:pos="720"/>
        </w:tabs>
        <w:ind w:left="720" w:hanging="360"/>
      </w:pPr>
      <w:rPr>
        <w:rFonts w:ascii="Symbol" w:hAnsi="Symbol" w:hint="default"/>
      </w:rPr>
    </w:lvl>
    <w:lvl w:ilvl="1" w:tplc="11CE7EA6">
      <w:numFmt w:val="bullet"/>
      <w:lvlText w:val="o"/>
      <w:lvlJc w:val="left"/>
      <w:pPr>
        <w:tabs>
          <w:tab w:val="num" w:pos="1440"/>
        </w:tabs>
        <w:ind w:left="1440" w:hanging="360"/>
      </w:pPr>
      <w:rPr>
        <w:rFonts w:ascii="Courier New" w:hAnsi="Courier New" w:hint="default"/>
      </w:rPr>
    </w:lvl>
    <w:lvl w:ilvl="2" w:tplc="21A03E30" w:tentative="1">
      <w:start w:val="1"/>
      <w:numFmt w:val="bullet"/>
      <w:lvlText w:val=""/>
      <w:lvlJc w:val="left"/>
      <w:pPr>
        <w:tabs>
          <w:tab w:val="num" w:pos="2160"/>
        </w:tabs>
        <w:ind w:left="2160" w:hanging="360"/>
      </w:pPr>
      <w:rPr>
        <w:rFonts w:ascii="Symbol" w:hAnsi="Symbol" w:hint="default"/>
      </w:rPr>
    </w:lvl>
    <w:lvl w:ilvl="3" w:tplc="339079D2" w:tentative="1">
      <w:start w:val="1"/>
      <w:numFmt w:val="bullet"/>
      <w:lvlText w:val=""/>
      <w:lvlJc w:val="left"/>
      <w:pPr>
        <w:tabs>
          <w:tab w:val="num" w:pos="2880"/>
        </w:tabs>
        <w:ind w:left="2880" w:hanging="360"/>
      </w:pPr>
      <w:rPr>
        <w:rFonts w:ascii="Symbol" w:hAnsi="Symbol" w:hint="default"/>
      </w:rPr>
    </w:lvl>
    <w:lvl w:ilvl="4" w:tplc="0B8EB9D0" w:tentative="1">
      <w:start w:val="1"/>
      <w:numFmt w:val="bullet"/>
      <w:lvlText w:val=""/>
      <w:lvlJc w:val="left"/>
      <w:pPr>
        <w:tabs>
          <w:tab w:val="num" w:pos="3600"/>
        </w:tabs>
        <w:ind w:left="3600" w:hanging="360"/>
      </w:pPr>
      <w:rPr>
        <w:rFonts w:ascii="Symbol" w:hAnsi="Symbol" w:hint="default"/>
      </w:rPr>
    </w:lvl>
    <w:lvl w:ilvl="5" w:tplc="E69CAB2E" w:tentative="1">
      <w:start w:val="1"/>
      <w:numFmt w:val="bullet"/>
      <w:lvlText w:val=""/>
      <w:lvlJc w:val="left"/>
      <w:pPr>
        <w:tabs>
          <w:tab w:val="num" w:pos="4320"/>
        </w:tabs>
        <w:ind w:left="4320" w:hanging="360"/>
      </w:pPr>
      <w:rPr>
        <w:rFonts w:ascii="Symbol" w:hAnsi="Symbol" w:hint="default"/>
      </w:rPr>
    </w:lvl>
    <w:lvl w:ilvl="6" w:tplc="71C06560" w:tentative="1">
      <w:start w:val="1"/>
      <w:numFmt w:val="bullet"/>
      <w:lvlText w:val=""/>
      <w:lvlJc w:val="left"/>
      <w:pPr>
        <w:tabs>
          <w:tab w:val="num" w:pos="5040"/>
        </w:tabs>
        <w:ind w:left="5040" w:hanging="360"/>
      </w:pPr>
      <w:rPr>
        <w:rFonts w:ascii="Symbol" w:hAnsi="Symbol" w:hint="default"/>
      </w:rPr>
    </w:lvl>
    <w:lvl w:ilvl="7" w:tplc="690C53AC" w:tentative="1">
      <w:start w:val="1"/>
      <w:numFmt w:val="bullet"/>
      <w:lvlText w:val=""/>
      <w:lvlJc w:val="left"/>
      <w:pPr>
        <w:tabs>
          <w:tab w:val="num" w:pos="5760"/>
        </w:tabs>
        <w:ind w:left="5760" w:hanging="360"/>
      </w:pPr>
      <w:rPr>
        <w:rFonts w:ascii="Symbol" w:hAnsi="Symbol" w:hint="default"/>
      </w:rPr>
    </w:lvl>
    <w:lvl w:ilvl="8" w:tplc="76D075F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764D96"/>
    <w:multiLevelType w:val="hybridMultilevel"/>
    <w:tmpl w:val="850EDBA6"/>
    <w:lvl w:ilvl="0" w:tplc="0D525D52">
      <w:start w:val="1"/>
      <w:numFmt w:val="decimal"/>
      <w:lvlText w:val="%1)"/>
      <w:lvlJc w:val="left"/>
      <w:pPr>
        <w:tabs>
          <w:tab w:val="num" w:pos="720"/>
        </w:tabs>
        <w:ind w:left="720" w:hanging="360"/>
      </w:pPr>
    </w:lvl>
    <w:lvl w:ilvl="1" w:tplc="7EF26C90">
      <w:start w:val="1"/>
      <w:numFmt w:val="decimal"/>
      <w:lvlText w:val="%2)"/>
      <w:lvlJc w:val="left"/>
      <w:pPr>
        <w:tabs>
          <w:tab w:val="num" w:pos="1440"/>
        </w:tabs>
        <w:ind w:left="1440" w:hanging="360"/>
      </w:pPr>
    </w:lvl>
    <w:lvl w:ilvl="2" w:tplc="327621E4">
      <w:start w:val="1"/>
      <w:numFmt w:val="decimal"/>
      <w:lvlText w:val="%3)"/>
      <w:lvlJc w:val="left"/>
      <w:pPr>
        <w:tabs>
          <w:tab w:val="num" w:pos="2160"/>
        </w:tabs>
        <w:ind w:left="2160" w:hanging="360"/>
      </w:pPr>
    </w:lvl>
    <w:lvl w:ilvl="3" w:tplc="A3043C1A">
      <w:start w:val="1"/>
      <w:numFmt w:val="decimal"/>
      <w:lvlText w:val="%4)"/>
      <w:lvlJc w:val="left"/>
      <w:pPr>
        <w:tabs>
          <w:tab w:val="num" w:pos="2880"/>
        </w:tabs>
        <w:ind w:left="2880" w:hanging="360"/>
      </w:pPr>
    </w:lvl>
    <w:lvl w:ilvl="4" w:tplc="389C1A4C">
      <w:start w:val="1"/>
      <w:numFmt w:val="decimal"/>
      <w:lvlText w:val="%5)"/>
      <w:lvlJc w:val="left"/>
      <w:pPr>
        <w:tabs>
          <w:tab w:val="num" w:pos="3600"/>
        </w:tabs>
        <w:ind w:left="3600" w:hanging="360"/>
      </w:pPr>
    </w:lvl>
    <w:lvl w:ilvl="5" w:tplc="5EAA0D9E">
      <w:start w:val="1"/>
      <w:numFmt w:val="decimal"/>
      <w:lvlText w:val="%6)"/>
      <w:lvlJc w:val="left"/>
      <w:pPr>
        <w:tabs>
          <w:tab w:val="num" w:pos="4320"/>
        </w:tabs>
        <w:ind w:left="4320" w:hanging="360"/>
      </w:pPr>
    </w:lvl>
    <w:lvl w:ilvl="6" w:tplc="DEE0B5AC">
      <w:start w:val="1"/>
      <w:numFmt w:val="decimal"/>
      <w:lvlText w:val="%7)"/>
      <w:lvlJc w:val="left"/>
      <w:pPr>
        <w:tabs>
          <w:tab w:val="num" w:pos="5040"/>
        </w:tabs>
        <w:ind w:left="5040" w:hanging="360"/>
      </w:pPr>
    </w:lvl>
    <w:lvl w:ilvl="7" w:tplc="FB882A00">
      <w:start w:val="1"/>
      <w:numFmt w:val="decimal"/>
      <w:lvlText w:val="%8)"/>
      <w:lvlJc w:val="left"/>
      <w:pPr>
        <w:tabs>
          <w:tab w:val="num" w:pos="5760"/>
        </w:tabs>
        <w:ind w:left="5760" w:hanging="360"/>
      </w:pPr>
    </w:lvl>
    <w:lvl w:ilvl="8" w:tplc="9B3854B2">
      <w:start w:val="1"/>
      <w:numFmt w:val="decimal"/>
      <w:lvlText w:val="%9)"/>
      <w:lvlJc w:val="left"/>
      <w:pPr>
        <w:tabs>
          <w:tab w:val="num" w:pos="6480"/>
        </w:tabs>
        <w:ind w:left="648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1666F2F"/>
    <w:multiLevelType w:val="hybridMultilevel"/>
    <w:tmpl w:val="73700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146A7B"/>
    <w:multiLevelType w:val="hybridMultilevel"/>
    <w:tmpl w:val="68EEF6C4"/>
    <w:lvl w:ilvl="0" w:tplc="5EBCDD64">
      <w:start w:val="1"/>
      <w:numFmt w:val="bullet"/>
      <w:lvlText w:val="•"/>
      <w:lvlJc w:val="left"/>
      <w:pPr>
        <w:tabs>
          <w:tab w:val="num" w:pos="720"/>
        </w:tabs>
        <w:ind w:left="720" w:hanging="360"/>
      </w:pPr>
      <w:rPr>
        <w:rFonts w:ascii="Arial" w:hAnsi="Arial" w:hint="default"/>
      </w:rPr>
    </w:lvl>
    <w:lvl w:ilvl="1" w:tplc="04B84A18" w:tentative="1">
      <w:start w:val="1"/>
      <w:numFmt w:val="bullet"/>
      <w:lvlText w:val="•"/>
      <w:lvlJc w:val="left"/>
      <w:pPr>
        <w:tabs>
          <w:tab w:val="num" w:pos="1440"/>
        </w:tabs>
        <w:ind w:left="1440" w:hanging="360"/>
      </w:pPr>
      <w:rPr>
        <w:rFonts w:ascii="Arial" w:hAnsi="Arial" w:hint="default"/>
      </w:rPr>
    </w:lvl>
    <w:lvl w:ilvl="2" w:tplc="EC5E9BC8" w:tentative="1">
      <w:start w:val="1"/>
      <w:numFmt w:val="bullet"/>
      <w:lvlText w:val="•"/>
      <w:lvlJc w:val="left"/>
      <w:pPr>
        <w:tabs>
          <w:tab w:val="num" w:pos="2160"/>
        </w:tabs>
        <w:ind w:left="2160" w:hanging="360"/>
      </w:pPr>
      <w:rPr>
        <w:rFonts w:ascii="Arial" w:hAnsi="Arial" w:hint="default"/>
      </w:rPr>
    </w:lvl>
    <w:lvl w:ilvl="3" w:tplc="C85E49B4" w:tentative="1">
      <w:start w:val="1"/>
      <w:numFmt w:val="bullet"/>
      <w:lvlText w:val="•"/>
      <w:lvlJc w:val="left"/>
      <w:pPr>
        <w:tabs>
          <w:tab w:val="num" w:pos="2880"/>
        </w:tabs>
        <w:ind w:left="2880" w:hanging="360"/>
      </w:pPr>
      <w:rPr>
        <w:rFonts w:ascii="Arial" w:hAnsi="Arial" w:hint="default"/>
      </w:rPr>
    </w:lvl>
    <w:lvl w:ilvl="4" w:tplc="D5E09F62" w:tentative="1">
      <w:start w:val="1"/>
      <w:numFmt w:val="bullet"/>
      <w:lvlText w:val="•"/>
      <w:lvlJc w:val="left"/>
      <w:pPr>
        <w:tabs>
          <w:tab w:val="num" w:pos="3600"/>
        </w:tabs>
        <w:ind w:left="3600" w:hanging="360"/>
      </w:pPr>
      <w:rPr>
        <w:rFonts w:ascii="Arial" w:hAnsi="Arial" w:hint="default"/>
      </w:rPr>
    </w:lvl>
    <w:lvl w:ilvl="5" w:tplc="1C8A487E" w:tentative="1">
      <w:start w:val="1"/>
      <w:numFmt w:val="bullet"/>
      <w:lvlText w:val="•"/>
      <w:lvlJc w:val="left"/>
      <w:pPr>
        <w:tabs>
          <w:tab w:val="num" w:pos="4320"/>
        </w:tabs>
        <w:ind w:left="4320" w:hanging="360"/>
      </w:pPr>
      <w:rPr>
        <w:rFonts w:ascii="Arial" w:hAnsi="Arial" w:hint="default"/>
      </w:rPr>
    </w:lvl>
    <w:lvl w:ilvl="6" w:tplc="675CB3F6" w:tentative="1">
      <w:start w:val="1"/>
      <w:numFmt w:val="bullet"/>
      <w:lvlText w:val="•"/>
      <w:lvlJc w:val="left"/>
      <w:pPr>
        <w:tabs>
          <w:tab w:val="num" w:pos="5040"/>
        </w:tabs>
        <w:ind w:left="5040" w:hanging="360"/>
      </w:pPr>
      <w:rPr>
        <w:rFonts w:ascii="Arial" w:hAnsi="Arial" w:hint="default"/>
      </w:rPr>
    </w:lvl>
    <w:lvl w:ilvl="7" w:tplc="69848AE6" w:tentative="1">
      <w:start w:val="1"/>
      <w:numFmt w:val="bullet"/>
      <w:lvlText w:val="•"/>
      <w:lvlJc w:val="left"/>
      <w:pPr>
        <w:tabs>
          <w:tab w:val="num" w:pos="5760"/>
        </w:tabs>
        <w:ind w:left="5760" w:hanging="360"/>
      </w:pPr>
      <w:rPr>
        <w:rFonts w:ascii="Arial" w:hAnsi="Arial" w:hint="default"/>
      </w:rPr>
    </w:lvl>
    <w:lvl w:ilvl="8" w:tplc="0200FD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DD0AEF"/>
    <w:multiLevelType w:val="multilevel"/>
    <w:tmpl w:val="43BE44AC"/>
    <w:lvl w:ilvl="0">
      <w:start w:val="1"/>
      <w:numFmt w:val="bullet"/>
      <w:lvlText w:val=""/>
      <w:lvlJc w:val="left"/>
      <w:pPr>
        <w:ind w:left="720" w:hanging="360"/>
      </w:pPr>
      <w:rPr>
        <w:rFonts w:ascii="Wingdings" w:hAnsi="Wingdings" w:cs="Wingdings" w:hint="default"/>
      </w:rPr>
    </w:lvl>
    <w:lvl w:ilvl="1">
      <w:start w:val="1"/>
      <w:numFmt w:val="bullet"/>
      <w:lvlText w:val=""/>
      <w:lvlJc w:val="left"/>
      <w:pPr>
        <w:ind w:left="1440" w:hanging="360"/>
      </w:pPr>
      <w:rPr>
        <w:rFonts w:ascii="Wingdings" w:hAnsi="Wingdings" w:cs="Wingdings"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23"/>
  </w:num>
  <w:num w:numId="3">
    <w:abstractNumId w:val="36"/>
  </w:num>
  <w:num w:numId="4">
    <w:abstractNumId w:val="24"/>
  </w:num>
  <w:num w:numId="5">
    <w:abstractNumId w:val="21"/>
  </w:num>
  <w:num w:numId="6">
    <w:abstractNumId w:val="6"/>
  </w:num>
  <w:num w:numId="7">
    <w:abstractNumId w:val="34"/>
  </w:num>
  <w:num w:numId="8">
    <w:abstractNumId w:val="19"/>
  </w:num>
  <w:num w:numId="9">
    <w:abstractNumId w:val="29"/>
  </w:num>
  <w:num w:numId="10">
    <w:abstractNumId w:val="22"/>
  </w:num>
  <w:num w:numId="11">
    <w:abstractNumId w:val="12"/>
  </w:num>
  <w:num w:numId="12">
    <w:abstractNumId w:val="3"/>
  </w:num>
  <w:num w:numId="13">
    <w:abstractNumId w:val="4"/>
  </w:num>
  <w:num w:numId="14">
    <w:abstractNumId w:val="32"/>
  </w:num>
  <w:num w:numId="15">
    <w:abstractNumId w:val="0"/>
  </w:num>
  <w:num w:numId="16">
    <w:abstractNumId w:val="25"/>
  </w:num>
  <w:num w:numId="17">
    <w:abstractNumId w:val="27"/>
  </w:num>
  <w:num w:numId="18">
    <w:abstractNumId w:val="35"/>
  </w:num>
  <w:num w:numId="19">
    <w:abstractNumId w:val="13"/>
  </w:num>
  <w:num w:numId="20">
    <w:abstractNumId w:val="20"/>
  </w:num>
  <w:num w:numId="21">
    <w:abstractNumId w:val="16"/>
  </w:num>
  <w:num w:numId="22">
    <w:abstractNumId w:val="14"/>
  </w:num>
  <w:num w:numId="23">
    <w:abstractNumId w:val="11"/>
  </w:num>
  <w:num w:numId="24">
    <w:abstractNumId w:val="8"/>
  </w:num>
  <w:num w:numId="25">
    <w:abstractNumId w:val="1"/>
    <w:lvlOverride w:ilvl="0">
      <w:startOverride w:val="1"/>
    </w:lvlOverride>
  </w:num>
  <w:num w:numId="26">
    <w:abstractNumId w:val="30"/>
  </w:num>
  <w:num w:numId="27">
    <w:abstractNumId w:val="26"/>
  </w:num>
  <w:num w:numId="28">
    <w:abstractNumId w:val="37"/>
  </w:num>
  <w:num w:numId="29">
    <w:abstractNumId w:val="2"/>
  </w:num>
  <w:num w:numId="30">
    <w:abstractNumId w:val="33"/>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7"/>
  </w:num>
  <w:num w:numId="34">
    <w:abstractNumId w:val="15"/>
  </w:num>
  <w:num w:numId="35">
    <w:abstractNumId w:val="31"/>
  </w:num>
  <w:num w:numId="36">
    <w:abstractNumId w:val="9"/>
  </w:num>
  <w:num w:numId="37">
    <w:abstractNumId w:val="10"/>
  </w:num>
  <w:num w:numId="38">
    <w:abstractNumId w:val="28"/>
  </w:num>
  <w:num w:numId="39">
    <w:abstractNumId w:val="5"/>
  </w:num>
  <w:num w:numId="40">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CA4"/>
    <w:rsid w:val="00004FC6"/>
    <w:rsid w:val="00005D7C"/>
    <w:rsid w:val="0000680E"/>
    <w:rsid w:val="000078DE"/>
    <w:rsid w:val="00011A76"/>
    <w:rsid w:val="00011E23"/>
    <w:rsid w:val="00013DF7"/>
    <w:rsid w:val="0002011A"/>
    <w:rsid w:val="000228CC"/>
    <w:rsid w:val="000231C0"/>
    <w:rsid w:val="0003304C"/>
    <w:rsid w:val="00034289"/>
    <w:rsid w:val="0003430D"/>
    <w:rsid w:val="000350EF"/>
    <w:rsid w:val="00035F22"/>
    <w:rsid w:val="0003720A"/>
    <w:rsid w:val="00037B94"/>
    <w:rsid w:val="000410E7"/>
    <w:rsid w:val="00045501"/>
    <w:rsid w:val="00046DC2"/>
    <w:rsid w:val="0005180B"/>
    <w:rsid w:val="000528F1"/>
    <w:rsid w:val="00054543"/>
    <w:rsid w:val="00054AE5"/>
    <w:rsid w:val="00057B27"/>
    <w:rsid w:val="00062718"/>
    <w:rsid w:val="000666F8"/>
    <w:rsid w:val="00070C14"/>
    <w:rsid w:val="00073E2D"/>
    <w:rsid w:val="00075D56"/>
    <w:rsid w:val="000766DB"/>
    <w:rsid w:val="00080734"/>
    <w:rsid w:val="00081589"/>
    <w:rsid w:val="000816EE"/>
    <w:rsid w:val="0008376C"/>
    <w:rsid w:val="00090F2F"/>
    <w:rsid w:val="00092DB6"/>
    <w:rsid w:val="000937F9"/>
    <w:rsid w:val="00095887"/>
    <w:rsid w:val="00096B5F"/>
    <w:rsid w:val="000A01ED"/>
    <w:rsid w:val="000A0E3D"/>
    <w:rsid w:val="000A44B6"/>
    <w:rsid w:val="000A7317"/>
    <w:rsid w:val="000B3C26"/>
    <w:rsid w:val="000B4AD1"/>
    <w:rsid w:val="000B57CC"/>
    <w:rsid w:val="000B7491"/>
    <w:rsid w:val="000C4EE3"/>
    <w:rsid w:val="000C7ADC"/>
    <w:rsid w:val="000D2860"/>
    <w:rsid w:val="000D2C89"/>
    <w:rsid w:val="000D4892"/>
    <w:rsid w:val="000D4D55"/>
    <w:rsid w:val="000D620A"/>
    <w:rsid w:val="000D7DEC"/>
    <w:rsid w:val="000E36EC"/>
    <w:rsid w:val="000E6249"/>
    <w:rsid w:val="000E75C7"/>
    <w:rsid w:val="000F195F"/>
    <w:rsid w:val="000F6F71"/>
    <w:rsid w:val="000F71D0"/>
    <w:rsid w:val="00100C0C"/>
    <w:rsid w:val="00105937"/>
    <w:rsid w:val="00106FCA"/>
    <w:rsid w:val="00113000"/>
    <w:rsid w:val="001132F3"/>
    <w:rsid w:val="00113FDC"/>
    <w:rsid w:val="00115877"/>
    <w:rsid w:val="001204BD"/>
    <w:rsid w:val="001223F3"/>
    <w:rsid w:val="001305A7"/>
    <w:rsid w:val="001317BD"/>
    <w:rsid w:val="00133A20"/>
    <w:rsid w:val="001378EC"/>
    <w:rsid w:val="00137F94"/>
    <w:rsid w:val="00143D1C"/>
    <w:rsid w:val="00147337"/>
    <w:rsid w:val="00150AEB"/>
    <w:rsid w:val="00151760"/>
    <w:rsid w:val="00153070"/>
    <w:rsid w:val="0015502A"/>
    <w:rsid w:val="00166850"/>
    <w:rsid w:val="00166C6C"/>
    <w:rsid w:val="00167A2A"/>
    <w:rsid w:val="0017403E"/>
    <w:rsid w:val="00174057"/>
    <w:rsid w:val="00175632"/>
    <w:rsid w:val="00180764"/>
    <w:rsid w:val="001820FB"/>
    <w:rsid w:val="00182A76"/>
    <w:rsid w:val="00182DD8"/>
    <w:rsid w:val="001850C0"/>
    <w:rsid w:val="00185881"/>
    <w:rsid w:val="001A0575"/>
    <w:rsid w:val="001A110A"/>
    <w:rsid w:val="001A242A"/>
    <w:rsid w:val="001A53F8"/>
    <w:rsid w:val="001A624E"/>
    <w:rsid w:val="001B1669"/>
    <w:rsid w:val="001B21F9"/>
    <w:rsid w:val="001B2355"/>
    <w:rsid w:val="001B646A"/>
    <w:rsid w:val="001B69AB"/>
    <w:rsid w:val="001C39C1"/>
    <w:rsid w:val="001C4123"/>
    <w:rsid w:val="001D2C0C"/>
    <w:rsid w:val="001E0519"/>
    <w:rsid w:val="001E1672"/>
    <w:rsid w:val="001E32DD"/>
    <w:rsid w:val="001E5096"/>
    <w:rsid w:val="001E53F6"/>
    <w:rsid w:val="001F7D26"/>
    <w:rsid w:val="00202DB9"/>
    <w:rsid w:val="00205606"/>
    <w:rsid w:val="00205ACB"/>
    <w:rsid w:val="00213D5D"/>
    <w:rsid w:val="00215B80"/>
    <w:rsid w:val="00216A8D"/>
    <w:rsid w:val="0022093A"/>
    <w:rsid w:val="00224BA3"/>
    <w:rsid w:val="0023189D"/>
    <w:rsid w:val="00231D82"/>
    <w:rsid w:val="00233BA7"/>
    <w:rsid w:val="00237041"/>
    <w:rsid w:val="0024332F"/>
    <w:rsid w:val="00244DA0"/>
    <w:rsid w:val="00247523"/>
    <w:rsid w:val="00252B60"/>
    <w:rsid w:val="0025745B"/>
    <w:rsid w:val="00260FB9"/>
    <w:rsid w:val="002632DC"/>
    <w:rsid w:val="00272777"/>
    <w:rsid w:val="00273C47"/>
    <w:rsid w:val="002764DD"/>
    <w:rsid w:val="00280222"/>
    <w:rsid w:val="00281369"/>
    <w:rsid w:val="002835A6"/>
    <w:rsid w:val="00285D76"/>
    <w:rsid w:val="002920F5"/>
    <w:rsid w:val="00292883"/>
    <w:rsid w:val="00293634"/>
    <w:rsid w:val="002972B5"/>
    <w:rsid w:val="0029763D"/>
    <w:rsid w:val="002A3466"/>
    <w:rsid w:val="002A4E64"/>
    <w:rsid w:val="002A709C"/>
    <w:rsid w:val="002A7B15"/>
    <w:rsid w:val="002B1AE2"/>
    <w:rsid w:val="002B1F67"/>
    <w:rsid w:val="002B330D"/>
    <w:rsid w:val="002B386D"/>
    <w:rsid w:val="002B4CDB"/>
    <w:rsid w:val="002B53C5"/>
    <w:rsid w:val="002B53FA"/>
    <w:rsid w:val="002C0EB8"/>
    <w:rsid w:val="002C225D"/>
    <w:rsid w:val="002D1318"/>
    <w:rsid w:val="002D30AA"/>
    <w:rsid w:val="002D38DE"/>
    <w:rsid w:val="002E2613"/>
    <w:rsid w:val="002E400F"/>
    <w:rsid w:val="002E5136"/>
    <w:rsid w:val="002E744C"/>
    <w:rsid w:val="002E7CBA"/>
    <w:rsid w:val="002F2099"/>
    <w:rsid w:val="002F6FEB"/>
    <w:rsid w:val="002F70E4"/>
    <w:rsid w:val="0030168B"/>
    <w:rsid w:val="003046E9"/>
    <w:rsid w:val="00310642"/>
    <w:rsid w:val="00310DEE"/>
    <w:rsid w:val="00311178"/>
    <w:rsid w:val="003137D2"/>
    <w:rsid w:val="00313DAB"/>
    <w:rsid w:val="0031510A"/>
    <w:rsid w:val="00315970"/>
    <w:rsid w:val="003168C2"/>
    <w:rsid w:val="003200A8"/>
    <w:rsid w:val="00322F63"/>
    <w:rsid w:val="00330EAA"/>
    <w:rsid w:val="0033243B"/>
    <w:rsid w:val="003335B1"/>
    <w:rsid w:val="00333E72"/>
    <w:rsid w:val="003346F0"/>
    <w:rsid w:val="00340957"/>
    <w:rsid w:val="00342965"/>
    <w:rsid w:val="0034373B"/>
    <w:rsid w:val="0034384E"/>
    <w:rsid w:val="00344F8D"/>
    <w:rsid w:val="0035056C"/>
    <w:rsid w:val="00351C15"/>
    <w:rsid w:val="003529C4"/>
    <w:rsid w:val="00352E07"/>
    <w:rsid w:val="00352FF3"/>
    <w:rsid w:val="003538DE"/>
    <w:rsid w:val="003553B1"/>
    <w:rsid w:val="003563E5"/>
    <w:rsid w:val="00356408"/>
    <w:rsid w:val="00361085"/>
    <w:rsid w:val="00361387"/>
    <w:rsid w:val="0036143E"/>
    <w:rsid w:val="003619DF"/>
    <w:rsid w:val="00361A83"/>
    <w:rsid w:val="00361C6E"/>
    <w:rsid w:val="00363585"/>
    <w:rsid w:val="003668F2"/>
    <w:rsid w:val="00367D7E"/>
    <w:rsid w:val="0037280F"/>
    <w:rsid w:val="0037505B"/>
    <w:rsid w:val="00376CB1"/>
    <w:rsid w:val="003818E0"/>
    <w:rsid w:val="003863F7"/>
    <w:rsid w:val="00390DD4"/>
    <w:rsid w:val="00392475"/>
    <w:rsid w:val="003A0BFB"/>
    <w:rsid w:val="003A1C46"/>
    <w:rsid w:val="003B0088"/>
    <w:rsid w:val="003B33BD"/>
    <w:rsid w:val="003B477A"/>
    <w:rsid w:val="003B5254"/>
    <w:rsid w:val="003B56FC"/>
    <w:rsid w:val="003B6750"/>
    <w:rsid w:val="003B7686"/>
    <w:rsid w:val="003C1389"/>
    <w:rsid w:val="003C1597"/>
    <w:rsid w:val="003C1E22"/>
    <w:rsid w:val="003C356D"/>
    <w:rsid w:val="003C4F56"/>
    <w:rsid w:val="003C7FA2"/>
    <w:rsid w:val="003D047C"/>
    <w:rsid w:val="003D0697"/>
    <w:rsid w:val="003D79E1"/>
    <w:rsid w:val="003E0D33"/>
    <w:rsid w:val="003E336B"/>
    <w:rsid w:val="003E39B6"/>
    <w:rsid w:val="003E5117"/>
    <w:rsid w:val="003E6B89"/>
    <w:rsid w:val="003F1425"/>
    <w:rsid w:val="003F214A"/>
    <w:rsid w:val="003F5978"/>
    <w:rsid w:val="003F6B18"/>
    <w:rsid w:val="0040615A"/>
    <w:rsid w:val="004068A0"/>
    <w:rsid w:val="00410BAC"/>
    <w:rsid w:val="00410CCF"/>
    <w:rsid w:val="00417EA5"/>
    <w:rsid w:val="004200EB"/>
    <w:rsid w:val="00420AC5"/>
    <w:rsid w:val="00421CD2"/>
    <w:rsid w:val="004230B8"/>
    <w:rsid w:val="004278C1"/>
    <w:rsid w:val="00431990"/>
    <w:rsid w:val="0043698B"/>
    <w:rsid w:val="00437EB9"/>
    <w:rsid w:val="00441961"/>
    <w:rsid w:val="004428D3"/>
    <w:rsid w:val="00450D19"/>
    <w:rsid w:val="004526F4"/>
    <w:rsid w:val="0045652A"/>
    <w:rsid w:val="00462EDF"/>
    <w:rsid w:val="00473420"/>
    <w:rsid w:val="00475B82"/>
    <w:rsid w:val="004772A1"/>
    <w:rsid w:val="00480403"/>
    <w:rsid w:val="004914D1"/>
    <w:rsid w:val="0049752F"/>
    <w:rsid w:val="004A383E"/>
    <w:rsid w:val="004A41F4"/>
    <w:rsid w:val="004A6232"/>
    <w:rsid w:val="004B098A"/>
    <w:rsid w:val="004B2F38"/>
    <w:rsid w:val="004B55DF"/>
    <w:rsid w:val="004B56F0"/>
    <w:rsid w:val="004C1813"/>
    <w:rsid w:val="004C716B"/>
    <w:rsid w:val="004D10C9"/>
    <w:rsid w:val="004D1327"/>
    <w:rsid w:val="004D3CCB"/>
    <w:rsid w:val="004D547D"/>
    <w:rsid w:val="004E094F"/>
    <w:rsid w:val="004E383F"/>
    <w:rsid w:val="004E4EE9"/>
    <w:rsid w:val="004E67B2"/>
    <w:rsid w:val="004F1E02"/>
    <w:rsid w:val="004F295D"/>
    <w:rsid w:val="004F4610"/>
    <w:rsid w:val="0050049D"/>
    <w:rsid w:val="00500AF8"/>
    <w:rsid w:val="00502034"/>
    <w:rsid w:val="00502890"/>
    <w:rsid w:val="00507411"/>
    <w:rsid w:val="0051275E"/>
    <w:rsid w:val="00512ADF"/>
    <w:rsid w:val="00513A3C"/>
    <w:rsid w:val="005152A8"/>
    <w:rsid w:val="005163CE"/>
    <w:rsid w:val="00524FA1"/>
    <w:rsid w:val="005251D2"/>
    <w:rsid w:val="00525896"/>
    <w:rsid w:val="00526579"/>
    <w:rsid w:val="005311D9"/>
    <w:rsid w:val="00537D2D"/>
    <w:rsid w:val="005415E2"/>
    <w:rsid w:val="005444F2"/>
    <w:rsid w:val="00545FAC"/>
    <w:rsid w:val="00551D8E"/>
    <w:rsid w:val="00554794"/>
    <w:rsid w:val="005551B3"/>
    <w:rsid w:val="00555F2A"/>
    <w:rsid w:val="00561B6B"/>
    <w:rsid w:val="00563369"/>
    <w:rsid w:val="00563E7A"/>
    <w:rsid w:val="005662C8"/>
    <w:rsid w:val="0056758A"/>
    <w:rsid w:val="00576517"/>
    <w:rsid w:val="0058668B"/>
    <w:rsid w:val="0059468C"/>
    <w:rsid w:val="005A28AF"/>
    <w:rsid w:val="005B0038"/>
    <w:rsid w:val="005B0C9C"/>
    <w:rsid w:val="005B3A24"/>
    <w:rsid w:val="005B4179"/>
    <w:rsid w:val="005C0B6B"/>
    <w:rsid w:val="005C2287"/>
    <w:rsid w:val="005C2A1A"/>
    <w:rsid w:val="005C326E"/>
    <w:rsid w:val="005C39EE"/>
    <w:rsid w:val="005C769E"/>
    <w:rsid w:val="005E1032"/>
    <w:rsid w:val="005E415E"/>
    <w:rsid w:val="005E63CF"/>
    <w:rsid w:val="005F1B6B"/>
    <w:rsid w:val="005F2123"/>
    <w:rsid w:val="005F2189"/>
    <w:rsid w:val="005F35BE"/>
    <w:rsid w:val="00601297"/>
    <w:rsid w:val="00602B18"/>
    <w:rsid w:val="0060300D"/>
    <w:rsid w:val="0061154B"/>
    <w:rsid w:val="00611CAE"/>
    <w:rsid w:val="006131D0"/>
    <w:rsid w:val="0061387D"/>
    <w:rsid w:val="006149E8"/>
    <w:rsid w:val="006156B4"/>
    <w:rsid w:val="0062344E"/>
    <w:rsid w:val="0062345E"/>
    <w:rsid w:val="0062471C"/>
    <w:rsid w:val="00624B6A"/>
    <w:rsid w:val="006252CE"/>
    <w:rsid w:val="00627D12"/>
    <w:rsid w:val="00632BCF"/>
    <w:rsid w:val="006342CE"/>
    <w:rsid w:val="00634C39"/>
    <w:rsid w:val="00644A53"/>
    <w:rsid w:val="00645883"/>
    <w:rsid w:val="0065579C"/>
    <w:rsid w:val="006578BF"/>
    <w:rsid w:val="00660AAB"/>
    <w:rsid w:val="006623B3"/>
    <w:rsid w:val="0066272D"/>
    <w:rsid w:val="0066276B"/>
    <w:rsid w:val="00663B30"/>
    <w:rsid w:val="0066409B"/>
    <w:rsid w:val="0066446C"/>
    <w:rsid w:val="00671CDB"/>
    <w:rsid w:val="00674539"/>
    <w:rsid w:val="006745D4"/>
    <w:rsid w:val="00675C02"/>
    <w:rsid w:val="006814AC"/>
    <w:rsid w:val="0068217D"/>
    <w:rsid w:val="00687A4E"/>
    <w:rsid w:val="00693F0D"/>
    <w:rsid w:val="006A344C"/>
    <w:rsid w:val="006B0E0C"/>
    <w:rsid w:val="006B2D70"/>
    <w:rsid w:val="006B6672"/>
    <w:rsid w:val="006B6B90"/>
    <w:rsid w:val="006B764C"/>
    <w:rsid w:val="006C1E6E"/>
    <w:rsid w:val="006C204E"/>
    <w:rsid w:val="006D0E19"/>
    <w:rsid w:val="006D1381"/>
    <w:rsid w:val="006D3CBB"/>
    <w:rsid w:val="006D56C0"/>
    <w:rsid w:val="006D6F85"/>
    <w:rsid w:val="006D764E"/>
    <w:rsid w:val="006D7F5C"/>
    <w:rsid w:val="006E0170"/>
    <w:rsid w:val="006E495B"/>
    <w:rsid w:val="006E6EC9"/>
    <w:rsid w:val="006F07FA"/>
    <w:rsid w:val="006F19CC"/>
    <w:rsid w:val="006F38C7"/>
    <w:rsid w:val="006F3B1E"/>
    <w:rsid w:val="006F40BC"/>
    <w:rsid w:val="006F4B8F"/>
    <w:rsid w:val="006F4D72"/>
    <w:rsid w:val="006F6E51"/>
    <w:rsid w:val="006F754C"/>
    <w:rsid w:val="00702607"/>
    <w:rsid w:val="00706BEE"/>
    <w:rsid w:val="007104FB"/>
    <w:rsid w:val="00711A57"/>
    <w:rsid w:val="007124C3"/>
    <w:rsid w:val="007138AF"/>
    <w:rsid w:val="00714628"/>
    <w:rsid w:val="00714FEC"/>
    <w:rsid w:val="00715A37"/>
    <w:rsid w:val="0071770C"/>
    <w:rsid w:val="00721DC1"/>
    <w:rsid w:val="007223FE"/>
    <w:rsid w:val="00724886"/>
    <w:rsid w:val="00732335"/>
    <w:rsid w:val="007325EC"/>
    <w:rsid w:val="007359FC"/>
    <w:rsid w:val="0073778F"/>
    <w:rsid w:val="00740832"/>
    <w:rsid w:val="007410FD"/>
    <w:rsid w:val="007439A0"/>
    <w:rsid w:val="007439D8"/>
    <w:rsid w:val="00746535"/>
    <w:rsid w:val="007468F1"/>
    <w:rsid w:val="00746ABA"/>
    <w:rsid w:val="007512DA"/>
    <w:rsid w:val="007515ED"/>
    <w:rsid w:val="00751633"/>
    <w:rsid w:val="0075318A"/>
    <w:rsid w:val="007556E1"/>
    <w:rsid w:val="0076488F"/>
    <w:rsid w:val="00776CA8"/>
    <w:rsid w:val="00780A85"/>
    <w:rsid w:val="00781907"/>
    <w:rsid w:val="00781DBB"/>
    <w:rsid w:val="00782900"/>
    <w:rsid w:val="00785D90"/>
    <w:rsid w:val="00790CD3"/>
    <w:rsid w:val="00792C04"/>
    <w:rsid w:val="00794097"/>
    <w:rsid w:val="0079494D"/>
    <w:rsid w:val="00795665"/>
    <w:rsid w:val="00795DE7"/>
    <w:rsid w:val="007A23C6"/>
    <w:rsid w:val="007A2558"/>
    <w:rsid w:val="007A2876"/>
    <w:rsid w:val="007A42AE"/>
    <w:rsid w:val="007A7C8F"/>
    <w:rsid w:val="007B3DA0"/>
    <w:rsid w:val="007B613E"/>
    <w:rsid w:val="007B79E2"/>
    <w:rsid w:val="007C1DE2"/>
    <w:rsid w:val="007C7A5E"/>
    <w:rsid w:val="007D2EB5"/>
    <w:rsid w:val="007D6638"/>
    <w:rsid w:val="007D76C9"/>
    <w:rsid w:val="007E379F"/>
    <w:rsid w:val="007E513D"/>
    <w:rsid w:val="007E64DE"/>
    <w:rsid w:val="007F0BDD"/>
    <w:rsid w:val="007F166F"/>
    <w:rsid w:val="007F5CE3"/>
    <w:rsid w:val="007F6132"/>
    <w:rsid w:val="007F6584"/>
    <w:rsid w:val="008007E9"/>
    <w:rsid w:val="008025C8"/>
    <w:rsid w:val="00803411"/>
    <w:rsid w:val="00803B87"/>
    <w:rsid w:val="00807B78"/>
    <w:rsid w:val="00813908"/>
    <w:rsid w:val="00813DE7"/>
    <w:rsid w:val="00815BEA"/>
    <w:rsid w:val="00815CB3"/>
    <w:rsid w:val="0081622A"/>
    <w:rsid w:val="00816293"/>
    <w:rsid w:val="00821048"/>
    <w:rsid w:val="00824954"/>
    <w:rsid w:val="00825D16"/>
    <w:rsid w:val="00831391"/>
    <w:rsid w:val="0083180C"/>
    <w:rsid w:val="00834F0F"/>
    <w:rsid w:val="00835D93"/>
    <w:rsid w:val="00836027"/>
    <w:rsid w:val="008434EB"/>
    <w:rsid w:val="008455B9"/>
    <w:rsid w:val="00856330"/>
    <w:rsid w:val="00856CD5"/>
    <w:rsid w:val="00857CFB"/>
    <w:rsid w:val="00857E3A"/>
    <w:rsid w:val="00860165"/>
    <w:rsid w:val="00862D1F"/>
    <w:rsid w:val="008656F9"/>
    <w:rsid w:val="00874C17"/>
    <w:rsid w:val="0087613F"/>
    <w:rsid w:val="00883EFD"/>
    <w:rsid w:val="00886553"/>
    <w:rsid w:val="00887DB9"/>
    <w:rsid w:val="00892410"/>
    <w:rsid w:val="00892E45"/>
    <w:rsid w:val="008976E1"/>
    <w:rsid w:val="008A151E"/>
    <w:rsid w:val="008A1A6B"/>
    <w:rsid w:val="008A4299"/>
    <w:rsid w:val="008B1C34"/>
    <w:rsid w:val="008B2264"/>
    <w:rsid w:val="008B2A38"/>
    <w:rsid w:val="008B5863"/>
    <w:rsid w:val="008B6116"/>
    <w:rsid w:val="008C1EC6"/>
    <w:rsid w:val="008C3992"/>
    <w:rsid w:val="008C3E03"/>
    <w:rsid w:val="008C59BF"/>
    <w:rsid w:val="008C5F78"/>
    <w:rsid w:val="008E0AB2"/>
    <w:rsid w:val="008E0EE9"/>
    <w:rsid w:val="008E1813"/>
    <w:rsid w:val="008E56B0"/>
    <w:rsid w:val="008E5E7A"/>
    <w:rsid w:val="008E7CB3"/>
    <w:rsid w:val="008F184D"/>
    <w:rsid w:val="008F3416"/>
    <w:rsid w:val="008F3BD4"/>
    <w:rsid w:val="008F5BE4"/>
    <w:rsid w:val="008F6E9C"/>
    <w:rsid w:val="009008B2"/>
    <w:rsid w:val="00901695"/>
    <w:rsid w:val="00903FFB"/>
    <w:rsid w:val="0090732D"/>
    <w:rsid w:val="0091346A"/>
    <w:rsid w:val="0091425A"/>
    <w:rsid w:val="00916914"/>
    <w:rsid w:val="00917776"/>
    <w:rsid w:val="00917ACB"/>
    <w:rsid w:val="00924CD2"/>
    <w:rsid w:val="00931EB2"/>
    <w:rsid w:val="00932B8E"/>
    <w:rsid w:val="00934D80"/>
    <w:rsid w:val="0093696D"/>
    <w:rsid w:val="00940A01"/>
    <w:rsid w:val="0094127A"/>
    <w:rsid w:val="00943773"/>
    <w:rsid w:val="009447F6"/>
    <w:rsid w:val="0094520A"/>
    <w:rsid w:val="00946681"/>
    <w:rsid w:val="00951051"/>
    <w:rsid w:val="009522CE"/>
    <w:rsid w:val="00956759"/>
    <w:rsid w:val="00956D39"/>
    <w:rsid w:val="00956D3C"/>
    <w:rsid w:val="00957A6C"/>
    <w:rsid w:val="00957DC7"/>
    <w:rsid w:val="009608B0"/>
    <w:rsid w:val="00962883"/>
    <w:rsid w:val="00963F19"/>
    <w:rsid w:val="00964AF1"/>
    <w:rsid w:val="00966C7B"/>
    <w:rsid w:val="00970164"/>
    <w:rsid w:val="009761D3"/>
    <w:rsid w:val="009909BF"/>
    <w:rsid w:val="00994513"/>
    <w:rsid w:val="00997702"/>
    <w:rsid w:val="009977A6"/>
    <w:rsid w:val="009A193B"/>
    <w:rsid w:val="009B0548"/>
    <w:rsid w:val="009B358E"/>
    <w:rsid w:val="009C18A5"/>
    <w:rsid w:val="009C41F1"/>
    <w:rsid w:val="009C46F8"/>
    <w:rsid w:val="009C52E6"/>
    <w:rsid w:val="009D21AE"/>
    <w:rsid w:val="009D2ECE"/>
    <w:rsid w:val="009D3364"/>
    <w:rsid w:val="009E09EA"/>
    <w:rsid w:val="009E2F82"/>
    <w:rsid w:val="009E6142"/>
    <w:rsid w:val="009F026C"/>
    <w:rsid w:val="009F1389"/>
    <w:rsid w:val="009F35F4"/>
    <w:rsid w:val="009F4343"/>
    <w:rsid w:val="009F48FD"/>
    <w:rsid w:val="009F6C4E"/>
    <w:rsid w:val="00A009B2"/>
    <w:rsid w:val="00A03B93"/>
    <w:rsid w:val="00A1108A"/>
    <w:rsid w:val="00A116F3"/>
    <w:rsid w:val="00A1257C"/>
    <w:rsid w:val="00A145CC"/>
    <w:rsid w:val="00A179FE"/>
    <w:rsid w:val="00A20F64"/>
    <w:rsid w:val="00A23FDB"/>
    <w:rsid w:val="00A26477"/>
    <w:rsid w:val="00A30FBD"/>
    <w:rsid w:val="00A31AA9"/>
    <w:rsid w:val="00A37D57"/>
    <w:rsid w:val="00A4372A"/>
    <w:rsid w:val="00A441EA"/>
    <w:rsid w:val="00A51892"/>
    <w:rsid w:val="00A52781"/>
    <w:rsid w:val="00A52C2A"/>
    <w:rsid w:val="00A533B4"/>
    <w:rsid w:val="00A54687"/>
    <w:rsid w:val="00A568A3"/>
    <w:rsid w:val="00A601EE"/>
    <w:rsid w:val="00A6191E"/>
    <w:rsid w:val="00A62DC0"/>
    <w:rsid w:val="00A64760"/>
    <w:rsid w:val="00A647A1"/>
    <w:rsid w:val="00A64C94"/>
    <w:rsid w:val="00A65FDA"/>
    <w:rsid w:val="00A67045"/>
    <w:rsid w:val="00A67EC5"/>
    <w:rsid w:val="00A73A16"/>
    <w:rsid w:val="00A7417E"/>
    <w:rsid w:val="00A75034"/>
    <w:rsid w:val="00A7666A"/>
    <w:rsid w:val="00A84EDE"/>
    <w:rsid w:val="00A87C2B"/>
    <w:rsid w:val="00A91472"/>
    <w:rsid w:val="00A9356A"/>
    <w:rsid w:val="00A93F78"/>
    <w:rsid w:val="00A97F1A"/>
    <w:rsid w:val="00AB41A4"/>
    <w:rsid w:val="00AB4A39"/>
    <w:rsid w:val="00AB5CCB"/>
    <w:rsid w:val="00AB7070"/>
    <w:rsid w:val="00AC4B26"/>
    <w:rsid w:val="00AC7489"/>
    <w:rsid w:val="00AD1142"/>
    <w:rsid w:val="00AD4509"/>
    <w:rsid w:val="00AE7596"/>
    <w:rsid w:val="00AF22AD"/>
    <w:rsid w:val="00AF34C2"/>
    <w:rsid w:val="00AF7948"/>
    <w:rsid w:val="00B03D95"/>
    <w:rsid w:val="00B06684"/>
    <w:rsid w:val="00B161A8"/>
    <w:rsid w:val="00B1655A"/>
    <w:rsid w:val="00B2012E"/>
    <w:rsid w:val="00B204B0"/>
    <w:rsid w:val="00B218E4"/>
    <w:rsid w:val="00B27123"/>
    <w:rsid w:val="00B275E2"/>
    <w:rsid w:val="00B27AD3"/>
    <w:rsid w:val="00B31334"/>
    <w:rsid w:val="00B34730"/>
    <w:rsid w:val="00B34D09"/>
    <w:rsid w:val="00B36DC1"/>
    <w:rsid w:val="00B37283"/>
    <w:rsid w:val="00B40BA2"/>
    <w:rsid w:val="00B44098"/>
    <w:rsid w:val="00B464C5"/>
    <w:rsid w:val="00B46671"/>
    <w:rsid w:val="00B5068F"/>
    <w:rsid w:val="00B546FF"/>
    <w:rsid w:val="00B57CF7"/>
    <w:rsid w:val="00B60A33"/>
    <w:rsid w:val="00B62098"/>
    <w:rsid w:val="00B64E95"/>
    <w:rsid w:val="00B6747F"/>
    <w:rsid w:val="00B708EF"/>
    <w:rsid w:val="00B71D5D"/>
    <w:rsid w:val="00B743EA"/>
    <w:rsid w:val="00B800A3"/>
    <w:rsid w:val="00B82458"/>
    <w:rsid w:val="00B82540"/>
    <w:rsid w:val="00B87F86"/>
    <w:rsid w:val="00B9006A"/>
    <w:rsid w:val="00B9133F"/>
    <w:rsid w:val="00B944EF"/>
    <w:rsid w:val="00BA10B3"/>
    <w:rsid w:val="00BA356E"/>
    <w:rsid w:val="00BA55C2"/>
    <w:rsid w:val="00BA626B"/>
    <w:rsid w:val="00BA69AC"/>
    <w:rsid w:val="00BA77DF"/>
    <w:rsid w:val="00BB62C1"/>
    <w:rsid w:val="00BB7E57"/>
    <w:rsid w:val="00BC1530"/>
    <w:rsid w:val="00BC254C"/>
    <w:rsid w:val="00BC4A0C"/>
    <w:rsid w:val="00BC6031"/>
    <w:rsid w:val="00BD1EF3"/>
    <w:rsid w:val="00BD27F3"/>
    <w:rsid w:val="00BD36DA"/>
    <w:rsid w:val="00BD6117"/>
    <w:rsid w:val="00BD7640"/>
    <w:rsid w:val="00BD7A22"/>
    <w:rsid w:val="00BE04D4"/>
    <w:rsid w:val="00BE05D0"/>
    <w:rsid w:val="00BE070A"/>
    <w:rsid w:val="00BE3378"/>
    <w:rsid w:val="00BE4F87"/>
    <w:rsid w:val="00BE515E"/>
    <w:rsid w:val="00BE7C22"/>
    <w:rsid w:val="00BF0F65"/>
    <w:rsid w:val="00BF1B68"/>
    <w:rsid w:val="00BF3AC1"/>
    <w:rsid w:val="00BF3D78"/>
    <w:rsid w:val="00BF44F6"/>
    <w:rsid w:val="00C00294"/>
    <w:rsid w:val="00C03B4D"/>
    <w:rsid w:val="00C046DA"/>
    <w:rsid w:val="00C05A03"/>
    <w:rsid w:val="00C10BDE"/>
    <w:rsid w:val="00C11B79"/>
    <w:rsid w:val="00C11C27"/>
    <w:rsid w:val="00C14406"/>
    <w:rsid w:val="00C15B98"/>
    <w:rsid w:val="00C2041A"/>
    <w:rsid w:val="00C24C08"/>
    <w:rsid w:val="00C25058"/>
    <w:rsid w:val="00C25ECC"/>
    <w:rsid w:val="00C267FF"/>
    <w:rsid w:val="00C30629"/>
    <w:rsid w:val="00C33504"/>
    <w:rsid w:val="00C3353D"/>
    <w:rsid w:val="00C356F4"/>
    <w:rsid w:val="00C42F6A"/>
    <w:rsid w:val="00C43DCF"/>
    <w:rsid w:val="00C4506D"/>
    <w:rsid w:val="00C4570A"/>
    <w:rsid w:val="00C463CB"/>
    <w:rsid w:val="00C50F25"/>
    <w:rsid w:val="00C54480"/>
    <w:rsid w:val="00C545E2"/>
    <w:rsid w:val="00C576F4"/>
    <w:rsid w:val="00C671BB"/>
    <w:rsid w:val="00C67790"/>
    <w:rsid w:val="00C67974"/>
    <w:rsid w:val="00C71014"/>
    <w:rsid w:val="00C71071"/>
    <w:rsid w:val="00C71211"/>
    <w:rsid w:val="00C716AA"/>
    <w:rsid w:val="00C71E9B"/>
    <w:rsid w:val="00C740B5"/>
    <w:rsid w:val="00C75C0A"/>
    <w:rsid w:val="00C83BBC"/>
    <w:rsid w:val="00C86CD0"/>
    <w:rsid w:val="00C9253C"/>
    <w:rsid w:val="00CA1D58"/>
    <w:rsid w:val="00CA4E54"/>
    <w:rsid w:val="00CA785A"/>
    <w:rsid w:val="00CC0B59"/>
    <w:rsid w:val="00CC0CBA"/>
    <w:rsid w:val="00CD0C3C"/>
    <w:rsid w:val="00CD1A59"/>
    <w:rsid w:val="00CD2854"/>
    <w:rsid w:val="00CD5DC1"/>
    <w:rsid w:val="00CD6108"/>
    <w:rsid w:val="00CD64B3"/>
    <w:rsid w:val="00CD7305"/>
    <w:rsid w:val="00CE36EB"/>
    <w:rsid w:val="00CE5778"/>
    <w:rsid w:val="00CE73AF"/>
    <w:rsid w:val="00CF018C"/>
    <w:rsid w:val="00CF0BF1"/>
    <w:rsid w:val="00D011AA"/>
    <w:rsid w:val="00D061C5"/>
    <w:rsid w:val="00D11F72"/>
    <w:rsid w:val="00D13B30"/>
    <w:rsid w:val="00D14F38"/>
    <w:rsid w:val="00D20305"/>
    <w:rsid w:val="00D2033F"/>
    <w:rsid w:val="00D23FF8"/>
    <w:rsid w:val="00D242CC"/>
    <w:rsid w:val="00D251C0"/>
    <w:rsid w:val="00D262FE"/>
    <w:rsid w:val="00D2655F"/>
    <w:rsid w:val="00D34DF2"/>
    <w:rsid w:val="00D377BB"/>
    <w:rsid w:val="00D437B5"/>
    <w:rsid w:val="00D50538"/>
    <w:rsid w:val="00D50F3A"/>
    <w:rsid w:val="00D55672"/>
    <w:rsid w:val="00D62411"/>
    <w:rsid w:val="00D62CB0"/>
    <w:rsid w:val="00D6546F"/>
    <w:rsid w:val="00D675BC"/>
    <w:rsid w:val="00D7064E"/>
    <w:rsid w:val="00D71241"/>
    <w:rsid w:val="00D74914"/>
    <w:rsid w:val="00D764E9"/>
    <w:rsid w:val="00D77110"/>
    <w:rsid w:val="00D77A81"/>
    <w:rsid w:val="00D80BC1"/>
    <w:rsid w:val="00D82D36"/>
    <w:rsid w:val="00D84CD2"/>
    <w:rsid w:val="00D868C8"/>
    <w:rsid w:val="00D86AA9"/>
    <w:rsid w:val="00D96C5B"/>
    <w:rsid w:val="00DA016E"/>
    <w:rsid w:val="00DA49E7"/>
    <w:rsid w:val="00DA5336"/>
    <w:rsid w:val="00DA54EC"/>
    <w:rsid w:val="00DA7DD6"/>
    <w:rsid w:val="00DB1C0E"/>
    <w:rsid w:val="00DB531B"/>
    <w:rsid w:val="00DC0CD9"/>
    <w:rsid w:val="00DC5414"/>
    <w:rsid w:val="00DC5574"/>
    <w:rsid w:val="00DC5EB9"/>
    <w:rsid w:val="00DC6EAB"/>
    <w:rsid w:val="00DC7134"/>
    <w:rsid w:val="00DD3BB5"/>
    <w:rsid w:val="00DD4550"/>
    <w:rsid w:val="00DD570B"/>
    <w:rsid w:val="00DD69FD"/>
    <w:rsid w:val="00DE2926"/>
    <w:rsid w:val="00DF4522"/>
    <w:rsid w:val="00DF45B0"/>
    <w:rsid w:val="00DF6082"/>
    <w:rsid w:val="00DF659B"/>
    <w:rsid w:val="00DF6E70"/>
    <w:rsid w:val="00E01B53"/>
    <w:rsid w:val="00E01FF8"/>
    <w:rsid w:val="00E032B0"/>
    <w:rsid w:val="00E03EDB"/>
    <w:rsid w:val="00E06688"/>
    <w:rsid w:val="00E11B29"/>
    <w:rsid w:val="00E12985"/>
    <w:rsid w:val="00E14C19"/>
    <w:rsid w:val="00E1751D"/>
    <w:rsid w:val="00E204EA"/>
    <w:rsid w:val="00E33293"/>
    <w:rsid w:val="00E41BB4"/>
    <w:rsid w:val="00E41DC6"/>
    <w:rsid w:val="00E455AF"/>
    <w:rsid w:val="00E53618"/>
    <w:rsid w:val="00E53A2A"/>
    <w:rsid w:val="00E57572"/>
    <w:rsid w:val="00E629BB"/>
    <w:rsid w:val="00E63090"/>
    <w:rsid w:val="00E65D8E"/>
    <w:rsid w:val="00E669B0"/>
    <w:rsid w:val="00E67437"/>
    <w:rsid w:val="00E678DE"/>
    <w:rsid w:val="00E71774"/>
    <w:rsid w:val="00E74E0D"/>
    <w:rsid w:val="00E758FC"/>
    <w:rsid w:val="00E84A81"/>
    <w:rsid w:val="00E876D0"/>
    <w:rsid w:val="00E905B7"/>
    <w:rsid w:val="00E9503B"/>
    <w:rsid w:val="00E95265"/>
    <w:rsid w:val="00EA0189"/>
    <w:rsid w:val="00EA4EC2"/>
    <w:rsid w:val="00EA510D"/>
    <w:rsid w:val="00EA6D6E"/>
    <w:rsid w:val="00EB3B02"/>
    <w:rsid w:val="00EB40FB"/>
    <w:rsid w:val="00EB480E"/>
    <w:rsid w:val="00EC02EA"/>
    <w:rsid w:val="00EC1723"/>
    <w:rsid w:val="00ED13E3"/>
    <w:rsid w:val="00ED2945"/>
    <w:rsid w:val="00ED45E2"/>
    <w:rsid w:val="00ED4609"/>
    <w:rsid w:val="00ED6662"/>
    <w:rsid w:val="00EE5F8D"/>
    <w:rsid w:val="00EF0716"/>
    <w:rsid w:val="00EF2BFE"/>
    <w:rsid w:val="00EF3CB3"/>
    <w:rsid w:val="00EF6D5A"/>
    <w:rsid w:val="00EF70FF"/>
    <w:rsid w:val="00F007E2"/>
    <w:rsid w:val="00F010F3"/>
    <w:rsid w:val="00F03623"/>
    <w:rsid w:val="00F04F6C"/>
    <w:rsid w:val="00F07053"/>
    <w:rsid w:val="00F07137"/>
    <w:rsid w:val="00F145D5"/>
    <w:rsid w:val="00F15D3A"/>
    <w:rsid w:val="00F22190"/>
    <w:rsid w:val="00F2284D"/>
    <w:rsid w:val="00F253D2"/>
    <w:rsid w:val="00F2661C"/>
    <w:rsid w:val="00F30ECE"/>
    <w:rsid w:val="00F340E0"/>
    <w:rsid w:val="00F366C7"/>
    <w:rsid w:val="00F40434"/>
    <w:rsid w:val="00F43C1D"/>
    <w:rsid w:val="00F50563"/>
    <w:rsid w:val="00F50886"/>
    <w:rsid w:val="00F50A9F"/>
    <w:rsid w:val="00F52F34"/>
    <w:rsid w:val="00F55734"/>
    <w:rsid w:val="00F55F2D"/>
    <w:rsid w:val="00F63DA3"/>
    <w:rsid w:val="00F643A1"/>
    <w:rsid w:val="00F65A25"/>
    <w:rsid w:val="00F67A42"/>
    <w:rsid w:val="00F714BD"/>
    <w:rsid w:val="00F75BF3"/>
    <w:rsid w:val="00F7755C"/>
    <w:rsid w:val="00F77FE6"/>
    <w:rsid w:val="00F803D5"/>
    <w:rsid w:val="00F81A80"/>
    <w:rsid w:val="00F834DF"/>
    <w:rsid w:val="00F9161B"/>
    <w:rsid w:val="00F92D4C"/>
    <w:rsid w:val="00F9780C"/>
    <w:rsid w:val="00FA1E0F"/>
    <w:rsid w:val="00FB0E1B"/>
    <w:rsid w:val="00FB1173"/>
    <w:rsid w:val="00FB375B"/>
    <w:rsid w:val="00FB3BD6"/>
    <w:rsid w:val="00FC0829"/>
    <w:rsid w:val="00FC2829"/>
    <w:rsid w:val="00FC5935"/>
    <w:rsid w:val="00FC5AD4"/>
    <w:rsid w:val="00FC73F6"/>
    <w:rsid w:val="00FD57D6"/>
    <w:rsid w:val="00FD672A"/>
    <w:rsid w:val="00FE122C"/>
    <w:rsid w:val="00FE5ADB"/>
    <w:rsid w:val="00FE6727"/>
    <w:rsid w:val="00FF2382"/>
    <w:rsid w:val="00FF3819"/>
    <w:rsid w:val="00FF5094"/>
    <w:rsid w:val="00FF57FD"/>
    <w:rsid w:val="00FF7EB1"/>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ListTable3">
    <w:name w:val="List Table 3"/>
    <w:basedOn w:val="TableNormal"/>
    <w:uiPriority w:val="48"/>
    <w:rsid w:val="00E01B5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B-Body">
    <w:name w:val="B-Body"/>
    <w:link w:val="B-BodyChar"/>
    <w:qFormat/>
    <w:rsid w:val="00E876D0"/>
    <w:pPr>
      <w:tabs>
        <w:tab w:val="left" w:pos="2160"/>
      </w:tabs>
      <w:spacing w:before="120" w:after="40" w:line="240" w:lineRule="auto"/>
      <w:ind w:left="720"/>
    </w:pPr>
    <w:rPr>
      <w:rFonts w:ascii="Times New Roman" w:eastAsia="Times New Roman" w:hAnsi="Times New Roman" w:cs="Times New Roman"/>
      <w:szCs w:val="20"/>
    </w:rPr>
  </w:style>
  <w:style w:type="character" w:customStyle="1" w:styleId="B-BodyChar">
    <w:name w:val="B-Body Char"/>
    <w:basedOn w:val="DefaultParagraphFont"/>
    <w:link w:val="B-Body"/>
    <w:rsid w:val="00E876D0"/>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240">
      <w:bodyDiv w:val="1"/>
      <w:marLeft w:val="0"/>
      <w:marRight w:val="0"/>
      <w:marTop w:val="0"/>
      <w:marBottom w:val="0"/>
      <w:divBdr>
        <w:top w:val="none" w:sz="0" w:space="0" w:color="auto"/>
        <w:left w:val="none" w:sz="0" w:space="0" w:color="auto"/>
        <w:bottom w:val="none" w:sz="0" w:space="0" w:color="auto"/>
        <w:right w:val="none" w:sz="0" w:space="0" w:color="auto"/>
      </w:divBdr>
      <w:divsChild>
        <w:div w:id="410977956">
          <w:marLeft w:val="274"/>
          <w:marRight w:val="0"/>
          <w:marTop w:val="0"/>
          <w:marBottom w:val="0"/>
          <w:divBdr>
            <w:top w:val="none" w:sz="0" w:space="0" w:color="auto"/>
            <w:left w:val="none" w:sz="0" w:space="0" w:color="auto"/>
            <w:bottom w:val="none" w:sz="0" w:space="0" w:color="auto"/>
            <w:right w:val="none" w:sz="0" w:space="0" w:color="auto"/>
          </w:divBdr>
        </w:div>
        <w:div w:id="827549616">
          <w:marLeft w:val="274"/>
          <w:marRight w:val="0"/>
          <w:marTop w:val="0"/>
          <w:marBottom w:val="0"/>
          <w:divBdr>
            <w:top w:val="none" w:sz="0" w:space="0" w:color="auto"/>
            <w:left w:val="none" w:sz="0" w:space="0" w:color="auto"/>
            <w:bottom w:val="none" w:sz="0" w:space="0" w:color="auto"/>
            <w:right w:val="none" w:sz="0" w:space="0" w:color="auto"/>
          </w:divBdr>
        </w:div>
      </w:divsChild>
    </w:div>
    <w:div w:id="76483248">
      <w:bodyDiv w:val="1"/>
      <w:marLeft w:val="0"/>
      <w:marRight w:val="0"/>
      <w:marTop w:val="0"/>
      <w:marBottom w:val="0"/>
      <w:divBdr>
        <w:top w:val="none" w:sz="0" w:space="0" w:color="auto"/>
        <w:left w:val="none" w:sz="0" w:space="0" w:color="auto"/>
        <w:bottom w:val="none" w:sz="0" w:space="0" w:color="auto"/>
        <w:right w:val="none" w:sz="0" w:space="0" w:color="auto"/>
      </w:divBdr>
    </w:div>
    <w:div w:id="98457514">
      <w:bodyDiv w:val="1"/>
      <w:marLeft w:val="0"/>
      <w:marRight w:val="0"/>
      <w:marTop w:val="0"/>
      <w:marBottom w:val="0"/>
      <w:divBdr>
        <w:top w:val="none" w:sz="0" w:space="0" w:color="auto"/>
        <w:left w:val="none" w:sz="0" w:space="0" w:color="auto"/>
        <w:bottom w:val="none" w:sz="0" w:space="0" w:color="auto"/>
        <w:right w:val="none" w:sz="0" w:space="0" w:color="auto"/>
      </w:divBdr>
      <w:divsChild>
        <w:div w:id="1150561134">
          <w:marLeft w:val="274"/>
          <w:marRight w:val="0"/>
          <w:marTop w:val="240"/>
          <w:marBottom w:val="0"/>
          <w:divBdr>
            <w:top w:val="none" w:sz="0" w:space="0" w:color="auto"/>
            <w:left w:val="none" w:sz="0" w:space="0" w:color="auto"/>
            <w:bottom w:val="none" w:sz="0" w:space="0" w:color="auto"/>
            <w:right w:val="none" w:sz="0" w:space="0" w:color="auto"/>
          </w:divBdr>
        </w:div>
        <w:div w:id="214894621">
          <w:marLeft w:val="533"/>
          <w:marRight w:val="0"/>
          <w:marTop w:val="0"/>
          <w:marBottom w:val="0"/>
          <w:divBdr>
            <w:top w:val="none" w:sz="0" w:space="0" w:color="auto"/>
            <w:left w:val="none" w:sz="0" w:space="0" w:color="auto"/>
            <w:bottom w:val="none" w:sz="0" w:space="0" w:color="auto"/>
            <w:right w:val="none" w:sz="0" w:space="0" w:color="auto"/>
          </w:divBdr>
        </w:div>
        <w:div w:id="1821581132">
          <w:marLeft w:val="274"/>
          <w:marRight w:val="0"/>
          <w:marTop w:val="240"/>
          <w:marBottom w:val="0"/>
          <w:divBdr>
            <w:top w:val="none" w:sz="0" w:space="0" w:color="auto"/>
            <w:left w:val="none" w:sz="0" w:space="0" w:color="auto"/>
            <w:bottom w:val="none" w:sz="0" w:space="0" w:color="auto"/>
            <w:right w:val="none" w:sz="0" w:space="0" w:color="auto"/>
          </w:divBdr>
        </w:div>
        <w:div w:id="1027760061">
          <w:marLeft w:val="274"/>
          <w:marRight w:val="0"/>
          <w:marTop w:val="240"/>
          <w:marBottom w:val="0"/>
          <w:divBdr>
            <w:top w:val="none" w:sz="0" w:space="0" w:color="auto"/>
            <w:left w:val="none" w:sz="0" w:space="0" w:color="auto"/>
            <w:bottom w:val="none" w:sz="0" w:space="0" w:color="auto"/>
            <w:right w:val="none" w:sz="0" w:space="0" w:color="auto"/>
          </w:divBdr>
        </w:div>
      </w:divsChild>
    </w:div>
    <w:div w:id="157501746">
      <w:bodyDiv w:val="1"/>
      <w:marLeft w:val="0"/>
      <w:marRight w:val="0"/>
      <w:marTop w:val="0"/>
      <w:marBottom w:val="0"/>
      <w:divBdr>
        <w:top w:val="none" w:sz="0" w:space="0" w:color="auto"/>
        <w:left w:val="none" w:sz="0" w:space="0" w:color="auto"/>
        <w:bottom w:val="none" w:sz="0" w:space="0" w:color="auto"/>
        <w:right w:val="none" w:sz="0" w:space="0" w:color="auto"/>
      </w:divBdr>
    </w:div>
    <w:div w:id="342123120">
      <w:bodyDiv w:val="1"/>
      <w:marLeft w:val="0"/>
      <w:marRight w:val="0"/>
      <w:marTop w:val="0"/>
      <w:marBottom w:val="0"/>
      <w:divBdr>
        <w:top w:val="none" w:sz="0" w:space="0" w:color="auto"/>
        <w:left w:val="none" w:sz="0" w:space="0" w:color="auto"/>
        <w:bottom w:val="none" w:sz="0" w:space="0" w:color="auto"/>
        <w:right w:val="none" w:sz="0" w:space="0" w:color="auto"/>
      </w:divBdr>
    </w:div>
    <w:div w:id="396241608">
      <w:bodyDiv w:val="1"/>
      <w:marLeft w:val="0"/>
      <w:marRight w:val="0"/>
      <w:marTop w:val="0"/>
      <w:marBottom w:val="0"/>
      <w:divBdr>
        <w:top w:val="none" w:sz="0" w:space="0" w:color="auto"/>
        <w:left w:val="none" w:sz="0" w:space="0" w:color="auto"/>
        <w:bottom w:val="none" w:sz="0" w:space="0" w:color="auto"/>
        <w:right w:val="none" w:sz="0" w:space="0" w:color="auto"/>
      </w:divBdr>
    </w:div>
    <w:div w:id="407197049">
      <w:bodyDiv w:val="1"/>
      <w:marLeft w:val="0"/>
      <w:marRight w:val="0"/>
      <w:marTop w:val="0"/>
      <w:marBottom w:val="0"/>
      <w:divBdr>
        <w:top w:val="none" w:sz="0" w:space="0" w:color="auto"/>
        <w:left w:val="none" w:sz="0" w:space="0" w:color="auto"/>
        <w:bottom w:val="none" w:sz="0" w:space="0" w:color="auto"/>
        <w:right w:val="none" w:sz="0" w:space="0" w:color="auto"/>
      </w:divBdr>
      <w:divsChild>
        <w:div w:id="1676612436">
          <w:marLeft w:val="0"/>
          <w:marRight w:val="0"/>
          <w:marTop w:val="0"/>
          <w:marBottom w:val="0"/>
          <w:divBdr>
            <w:top w:val="none" w:sz="0" w:space="0" w:color="auto"/>
            <w:left w:val="none" w:sz="0" w:space="0" w:color="auto"/>
            <w:bottom w:val="none" w:sz="0" w:space="0" w:color="auto"/>
            <w:right w:val="none" w:sz="0" w:space="0" w:color="auto"/>
          </w:divBdr>
        </w:div>
      </w:divsChild>
    </w:div>
    <w:div w:id="436953068">
      <w:bodyDiv w:val="1"/>
      <w:marLeft w:val="0"/>
      <w:marRight w:val="0"/>
      <w:marTop w:val="0"/>
      <w:marBottom w:val="0"/>
      <w:divBdr>
        <w:top w:val="none" w:sz="0" w:space="0" w:color="auto"/>
        <w:left w:val="none" w:sz="0" w:space="0" w:color="auto"/>
        <w:bottom w:val="none" w:sz="0" w:space="0" w:color="auto"/>
        <w:right w:val="none" w:sz="0" w:space="0" w:color="auto"/>
      </w:divBdr>
    </w:div>
    <w:div w:id="473256059">
      <w:bodyDiv w:val="1"/>
      <w:marLeft w:val="0"/>
      <w:marRight w:val="0"/>
      <w:marTop w:val="0"/>
      <w:marBottom w:val="0"/>
      <w:divBdr>
        <w:top w:val="none" w:sz="0" w:space="0" w:color="auto"/>
        <w:left w:val="none" w:sz="0" w:space="0" w:color="auto"/>
        <w:bottom w:val="none" w:sz="0" w:space="0" w:color="auto"/>
        <w:right w:val="none" w:sz="0" w:space="0" w:color="auto"/>
      </w:divBdr>
      <w:divsChild>
        <w:div w:id="489323753">
          <w:marLeft w:val="274"/>
          <w:marRight w:val="0"/>
          <w:marTop w:val="0"/>
          <w:marBottom w:val="0"/>
          <w:divBdr>
            <w:top w:val="none" w:sz="0" w:space="0" w:color="auto"/>
            <w:left w:val="none" w:sz="0" w:space="0" w:color="auto"/>
            <w:bottom w:val="none" w:sz="0" w:space="0" w:color="auto"/>
            <w:right w:val="none" w:sz="0" w:space="0" w:color="auto"/>
          </w:divBdr>
        </w:div>
        <w:div w:id="680741350">
          <w:marLeft w:val="274"/>
          <w:marRight w:val="0"/>
          <w:marTop w:val="0"/>
          <w:marBottom w:val="0"/>
          <w:divBdr>
            <w:top w:val="none" w:sz="0" w:space="0" w:color="auto"/>
            <w:left w:val="none" w:sz="0" w:space="0" w:color="auto"/>
            <w:bottom w:val="none" w:sz="0" w:space="0" w:color="auto"/>
            <w:right w:val="none" w:sz="0" w:space="0" w:color="auto"/>
          </w:divBdr>
        </w:div>
        <w:div w:id="1510370167">
          <w:marLeft w:val="274"/>
          <w:marRight w:val="0"/>
          <w:marTop w:val="0"/>
          <w:marBottom w:val="0"/>
          <w:divBdr>
            <w:top w:val="none" w:sz="0" w:space="0" w:color="auto"/>
            <w:left w:val="none" w:sz="0" w:space="0" w:color="auto"/>
            <w:bottom w:val="none" w:sz="0" w:space="0" w:color="auto"/>
            <w:right w:val="none" w:sz="0" w:space="0" w:color="auto"/>
          </w:divBdr>
        </w:div>
      </w:divsChild>
    </w:div>
    <w:div w:id="482619710">
      <w:bodyDiv w:val="1"/>
      <w:marLeft w:val="0"/>
      <w:marRight w:val="0"/>
      <w:marTop w:val="0"/>
      <w:marBottom w:val="0"/>
      <w:divBdr>
        <w:top w:val="none" w:sz="0" w:space="0" w:color="auto"/>
        <w:left w:val="none" w:sz="0" w:space="0" w:color="auto"/>
        <w:bottom w:val="none" w:sz="0" w:space="0" w:color="auto"/>
        <w:right w:val="none" w:sz="0" w:space="0" w:color="auto"/>
      </w:divBdr>
    </w:div>
    <w:div w:id="541132812">
      <w:bodyDiv w:val="1"/>
      <w:marLeft w:val="0"/>
      <w:marRight w:val="0"/>
      <w:marTop w:val="0"/>
      <w:marBottom w:val="0"/>
      <w:divBdr>
        <w:top w:val="none" w:sz="0" w:space="0" w:color="auto"/>
        <w:left w:val="none" w:sz="0" w:space="0" w:color="auto"/>
        <w:bottom w:val="none" w:sz="0" w:space="0" w:color="auto"/>
        <w:right w:val="none" w:sz="0" w:space="0" w:color="auto"/>
      </w:divBdr>
    </w:div>
    <w:div w:id="622080940">
      <w:bodyDiv w:val="1"/>
      <w:marLeft w:val="0"/>
      <w:marRight w:val="0"/>
      <w:marTop w:val="0"/>
      <w:marBottom w:val="0"/>
      <w:divBdr>
        <w:top w:val="none" w:sz="0" w:space="0" w:color="auto"/>
        <w:left w:val="none" w:sz="0" w:space="0" w:color="auto"/>
        <w:bottom w:val="none" w:sz="0" w:space="0" w:color="auto"/>
        <w:right w:val="none" w:sz="0" w:space="0" w:color="auto"/>
      </w:divBdr>
    </w:div>
    <w:div w:id="722683063">
      <w:bodyDiv w:val="1"/>
      <w:marLeft w:val="0"/>
      <w:marRight w:val="0"/>
      <w:marTop w:val="0"/>
      <w:marBottom w:val="0"/>
      <w:divBdr>
        <w:top w:val="none" w:sz="0" w:space="0" w:color="auto"/>
        <w:left w:val="none" w:sz="0" w:space="0" w:color="auto"/>
        <w:bottom w:val="none" w:sz="0" w:space="0" w:color="auto"/>
        <w:right w:val="none" w:sz="0" w:space="0" w:color="auto"/>
      </w:divBdr>
      <w:divsChild>
        <w:div w:id="903832113">
          <w:marLeft w:val="274"/>
          <w:marRight w:val="0"/>
          <w:marTop w:val="0"/>
          <w:marBottom w:val="0"/>
          <w:divBdr>
            <w:top w:val="none" w:sz="0" w:space="0" w:color="auto"/>
            <w:left w:val="none" w:sz="0" w:space="0" w:color="auto"/>
            <w:bottom w:val="none" w:sz="0" w:space="0" w:color="auto"/>
            <w:right w:val="none" w:sz="0" w:space="0" w:color="auto"/>
          </w:divBdr>
        </w:div>
        <w:div w:id="259606080">
          <w:marLeft w:val="274"/>
          <w:marRight w:val="0"/>
          <w:marTop w:val="0"/>
          <w:marBottom w:val="0"/>
          <w:divBdr>
            <w:top w:val="none" w:sz="0" w:space="0" w:color="auto"/>
            <w:left w:val="none" w:sz="0" w:space="0" w:color="auto"/>
            <w:bottom w:val="none" w:sz="0" w:space="0" w:color="auto"/>
            <w:right w:val="none" w:sz="0" w:space="0" w:color="auto"/>
          </w:divBdr>
        </w:div>
        <w:div w:id="2095200117">
          <w:marLeft w:val="994"/>
          <w:marRight w:val="0"/>
          <w:marTop w:val="0"/>
          <w:marBottom w:val="0"/>
          <w:divBdr>
            <w:top w:val="none" w:sz="0" w:space="0" w:color="auto"/>
            <w:left w:val="none" w:sz="0" w:space="0" w:color="auto"/>
            <w:bottom w:val="none" w:sz="0" w:space="0" w:color="auto"/>
            <w:right w:val="none" w:sz="0" w:space="0" w:color="auto"/>
          </w:divBdr>
        </w:div>
        <w:div w:id="1900969976">
          <w:marLeft w:val="274"/>
          <w:marRight w:val="0"/>
          <w:marTop w:val="0"/>
          <w:marBottom w:val="0"/>
          <w:divBdr>
            <w:top w:val="none" w:sz="0" w:space="0" w:color="auto"/>
            <w:left w:val="none" w:sz="0" w:space="0" w:color="auto"/>
            <w:bottom w:val="none" w:sz="0" w:space="0" w:color="auto"/>
            <w:right w:val="none" w:sz="0" w:space="0" w:color="auto"/>
          </w:divBdr>
        </w:div>
        <w:div w:id="2022394469">
          <w:marLeft w:val="274"/>
          <w:marRight w:val="0"/>
          <w:marTop w:val="0"/>
          <w:marBottom w:val="0"/>
          <w:divBdr>
            <w:top w:val="none" w:sz="0" w:space="0" w:color="auto"/>
            <w:left w:val="none" w:sz="0" w:space="0" w:color="auto"/>
            <w:bottom w:val="none" w:sz="0" w:space="0" w:color="auto"/>
            <w:right w:val="none" w:sz="0" w:space="0" w:color="auto"/>
          </w:divBdr>
        </w:div>
        <w:div w:id="1337852629">
          <w:marLeft w:val="274"/>
          <w:marRight w:val="0"/>
          <w:marTop w:val="0"/>
          <w:marBottom w:val="0"/>
          <w:divBdr>
            <w:top w:val="none" w:sz="0" w:space="0" w:color="auto"/>
            <w:left w:val="none" w:sz="0" w:space="0" w:color="auto"/>
            <w:bottom w:val="none" w:sz="0" w:space="0" w:color="auto"/>
            <w:right w:val="none" w:sz="0" w:space="0" w:color="auto"/>
          </w:divBdr>
        </w:div>
      </w:divsChild>
    </w:div>
    <w:div w:id="777915642">
      <w:bodyDiv w:val="1"/>
      <w:marLeft w:val="0"/>
      <w:marRight w:val="0"/>
      <w:marTop w:val="0"/>
      <w:marBottom w:val="0"/>
      <w:divBdr>
        <w:top w:val="none" w:sz="0" w:space="0" w:color="auto"/>
        <w:left w:val="none" w:sz="0" w:space="0" w:color="auto"/>
        <w:bottom w:val="none" w:sz="0" w:space="0" w:color="auto"/>
        <w:right w:val="none" w:sz="0" w:space="0" w:color="auto"/>
      </w:divBdr>
    </w:div>
    <w:div w:id="834154068">
      <w:bodyDiv w:val="1"/>
      <w:marLeft w:val="0"/>
      <w:marRight w:val="0"/>
      <w:marTop w:val="0"/>
      <w:marBottom w:val="0"/>
      <w:divBdr>
        <w:top w:val="none" w:sz="0" w:space="0" w:color="auto"/>
        <w:left w:val="none" w:sz="0" w:space="0" w:color="auto"/>
        <w:bottom w:val="none" w:sz="0" w:space="0" w:color="auto"/>
        <w:right w:val="none" w:sz="0" w:space="0" w:color="auto"/>
      </w:divBdr>
    </w:div>
    <w:div w:id="879586891">
      <w:bodyDiv w:val="1"/>
      <w:marLeft w:val="0"/>
      <w:marRight w:val="0"/>
      <w:marTop w:val="0"/>
      <w:marBottom w:val="0"/>
      <w:divBdr>
        <w:top w:val="none" w:sz="0" w:space="0" w:color="auto"/>
        <w:left w:val="none" w:sz="0" w:space="0" w:color="auto"/>
        <w:bottom w:val="none" w:sz="0" w:space="0" w:color="auto"/>
        <w:right w:val="none" w:sz="0" w:space="0" w:color="auto"/>
      </w:divBdr>
      <w:divsChild>
        <w:div w:id="785929740">
          <w:marLeft w:val="533"/>
          <w:marRight w:val="0"/>
          <w:marTop w:val="0"/>
          <w:marBottom w:val="0"/>
          <w:divBdr>
            <w:top w:val="none" w:sz="0" w:space="0" w:color="auto"/>
            <w:left w:val="none" w:sz="0" w:space="0" w:color="auto"/>
            <w:bottom w:val="none" w:sz="0" w:space="0" w:color="auto"/>
            <w:right w:val="none" w:sz="0" w:space="0" w:color="auto"/>
          </w:divBdr>
        </w:div>
        <w:div w:id="978877997">
          <w:marLeft w:val="533"/>
          <w:marRight w:val="0"/>
          <w:marTop w:val="0"/>
          <w:marBottom w:val="0"/>
          <w:divBdr>
            <w:top w:val="none" w:sz="0" w:space="0" w:color="auto"/>
            <w:left w:val="none" w:sz="0" w:space="0" w:color="auto"/>
            <w:bottom w:val="none" w:sz="0" w:space="0" w:color="auto"/>
            <w:right w:val="none" w:sz="0" w:space="0" w:color="auto"/>
          </w:divBdr>
        </w:div>
      </w:divsChild>
    </w:div>
    <w:div w:id="924533438">
      <w:bodyDiv w:val="1"/>
      <w:marLeft w:val="0"/>
      <w:marRight w:val="0"/>
      <w:marTop w:val="0"/>
      <w:marBottom w:val="0"/>
      <w:divBdr>
        <w:top w:val="none" w:sz="0" w:space="0" w:color="auto"/>
        <w:left w:val="none" w:sz="0" w:space="0" w:color="auto"/>
        <w:bottom w:val="none" w:sz="0" w:space="0" w:color="auto"/>
        <w:right w:val="none" w:sz="0" w:space="0" w:color="auto"/>
      </w:divBdr>
    </w:div>
    <w:div w:id="10022720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232">
          <w:marLeft w:val="533"/>
          <w:marRight w:val="0"/>
          <w:marTop w:val="0"/>
          <w:marBottom w:val="0"/>
          <w:divBdr>
            <w:top w:val="none" w:sz="0" w:space="0" w:color="auto"/>
            <w:left w:val="none" w:sz="0" w:space="0" w:color="auto"/>
            <w:bottom w:val="none" w:sz="0" w:space="0" w:color="auto"/>
            <w:right w:val="none" w:sz="0" w:space="0" w:color="auto"/>
          </w:divBdr>
        </w:div>
        <w:div w:id="256602712">
          <w:marLeft w:val="533"/>
          <w:marRight w:val="0"/>
          <w:marTop w:val="0"/>
          <w:marBottom w:val="0"/>
          <w:divBdr>
            <w:top w:val="none" w:sz="0" w:space="0" w:color="auto"/>
            <w:left w:val="none" w:sz="0" w:space="0" w:color="auto"/>
            <w:bottom w:val="none" w:sz="0" w:space="0" w:color="auto"/>
            <w:right w:val="none" w:sz="0" w:space="0" w:color="auto"/>
          </w:divBdr>
        </w:div>
      </w:divsChild>
    </w:div>
    <w:div w:id="1042708422">
      <w:bodyDiv w:val="1"/>
      <w:marLeft w:val="0"/>
      <w:marRight w:val="0"/>
      <w:marTop w:val="0"/>
      <w:marBottom w:val="0"/>
      <w:divBdr>
        <w:top w:val="none" w:sz="0" w:space="0" w:color="auto"/>
        <w:left w:val="none" w:sz="0" w:space="0" w:color="auto"/>
        <w:bottom w:val="none" w:sz="0" w:space="0" w:color="auto"/>
        <w:right w:val="none" w:sz="0" w:space="0" w:color="auto"/>
      </w:divBdr>
      <w:divsChild>
        <w:div w:id="1354918998">
          <w:marLeft w:val="533"/>
          <w:marRight w:val="0"/>
          <w:marTop w:val="0"/>
          <w:marBottom w:val="0"/>
          <w:divBdr>
            <w:top w:val="none" w:sz="0" w:space="0" w:color="auto"/>
            <w:left w:val="none" w:sz="0" w:space="0" w:color="auto"/>
            <w:bottom w:val="none" w:sz="0" w:space="0" w:color="auto"/>
            <w:right w:val="none" w:sz="0" w:space="0" w:color="auto"/>
          </w:divBdr>
        </w:div>
      </w:divsChild>
    </w:div>
    <w:div w:id="1145439190">
      <w:bodyDiv w:val="1"/>
      <w:marLeft w:val="0"/>
      <w:marRight w:val="0"/>
      <w:marTop w:val="0"/>
      <w:marBottom w:val="0"/>
      <w:divBdr>
        <w:top w:val="none" w:sz="0" w:space="0" w:color="auto"/>
        <w:left w:val="none" w:sz="0" w:space="0" w:color="auto"/>
        <w:bottom w:val="none" w:sz="0" w:space="0" w:color="auto"/>
        <w:right w:val="none" w:sz="0" w:space="0" w:color="auto"/>
      </w:divBdr>
      <w:divsChild>
        <w:div w:id="1599017863">
          <w:marLeft w:val="720"/>
          <w:marRight w:val="0"/>
          <w:marTop w:val="0"/>
          <w:marBottom w:val="0"/>
          <w:divBdr>
            <w:top w:val="none" w:sz="0" w:space="0" w:color="auto"/>
            <w:left w:val="none" w:sz="0" w:space="0" w:color="auto"/>
            <w:bottom w:val="none" w:sz="0" w:space="0" w:color="auto"/>
            <w:right w:val="none" w:sz="0" w:space="0" w:color="auto"/>
          </w:divBdr>
        </w:div>
        <w:div w:id="1979336839">
          <w:marLeft w:val="1440"/>
          <w:marRight w:val="0"/>
          <w:marTop w:val="0"/>
          <w:marBottom w:val="0"/>
          <w:divBdr>
            <w:top w:val="none" w:sz="0" w:space="0" w:color="auto"/>
            <w:left w:val="none" w:sz="0" w:space="0" w:color="auto"/>
            <w:bottom w:val="none" w:sz="0" w:space="0" w:color="auto"/>
            <w:right w:val="none" w:sz="0" w:space="0" w:color="auto"/>
          </w:divBdr>
        </w:div>
        <w:div w:id="344481695">
          <w:marLeft w:val="1440"/>
          <w:marRight w:val="0"/>
          <w:marTop w:val="0"/>
          <w:marBottom w:val="0"/>
          <w:divBdr>
            <w:top w:val="none" w:sz="0" w:space="0" w:color="auto"/>
            <w:left w:val="none" w:sz="0" w:space="0" w:color="auto"/>
            <w:bottom w:val="none" w:sz="0" w:space="0" w:color="auto"/>
            <w:right w:val="none" w:sz="0" w:space="0" w:color="auto"/>
          </w:divBdr>
        </w:div>
        <w:div w:id="198278244">
          <w:marLeft w:val="1440"/>
          <w:marRight w:val="0"/>
          <w:marTop w:val="0"/>
          <w:marBottom w:val="0"/>
          <w:divBdr>
            <w:top w:val="none" w:sz="0" w:space="0" w:color="auto"/>
            <w:left w:val="none" w:sz="0" w:space="0" w:color="auto"/>
            <w:bottom w:val="none" w:sz="0" w:space="0" w:color="auto"/>
            <w:right w:val="none" w:sz="0" w:space="0" w:color="auto"/>
          </w:divBdr>
        </w:div>
        <w:div w:id="325087195">
          <w:marLeft w:val="1440"/>
          <w:marRight w:val="0"/>
          <w:marTop w:val="0"/>
          <w:marBottom w:val="0"/>
          <w:divBdr>
            <w:top w:val="none" w:sz="0" w:space="0" w:color="auto"/>
            <w:left w:val="none" w:sz="0" w:space="0" w:color="auto"/>
            <w:bottom w:val="none" w:sz="0" w:space="0" w:color="auto"/>
            <w:right w:val="none" w:sz="0" w:space="0" w:color="auto"/>
          </w:divBdr>
        </w:div>
      </w:divsChild>
    </w:div>
    <w:div w:id="1210259363">
      <w:bodyDiv w:val="1"/>
      <w:marLeft w:val="0"/>
      <w:marRight w:val="0"/>
      <w:marTop w:val="0"/>
      <w:marBottom w:val="0"/>
      <w:divBdr>
        <w:top w:val="none" w:sz="0" w:space="0" w:color="auto"/>
        <w:left w:val="none" w:sz="0" w:space="0" w:color="auto"/>
        <w:bottom w:val="none" w:sz="0" w:space="0" w:color="auto"/>
        <w:right w:val="none" w:sz="0" w:space="0" w:color="auto"/>
      </w:divBdr>
    </w:div>
    <w:div w:id="1293056198">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76552272">
      <w:bodyDiv w:val="1"/>
      <w:marLeft w:val="0"/>
      <w:marRight w:val="0"/>
      <w:marTop w:val="0"/>
      <w:marBottom w:val="0"/>
      <w:divBdr>
        <w:top w:val="none" w:sz="0" w:space="0" w:color="auto"/>
        <w:left w:val="none" w:sz="0" w:space="0" w:color="auto"/>
        <w:bottom w:val="none" w:sz="0" w:space="0" w:color="auto"/>
        <w:right w:val="none" w:sz="0" w:space="0" w:color="auto"/>
      </w:divBdr>
    </w:div>
    <w:div w:id="1645037298">
      <w:bodyDiv w:val="1"/>
      <w:marLeft w:val="0"/>
      <w:marRight w:val="0"/>
      <w:marTop w:val="0"/>
      <w:marBottom w:val="0"/>
      <w:divBdr>
        <w:top w:val="none" w:sz="0" w:space="0" w:color="auto"/>
        <w:left w:val="none" w:sz="0" w:space="0" w:color="auto"/>
        <w:bottom w:val="none" w:sz="0" w:space="0" w:color="auto"/>
        <w:right w:val="none" w:sz="0" w:space="0" w:color="auto"/>
      </w:divBdr>
    </w:div>
    <w:div w:id="1862621605">
      <w:bodyDiv w:val="1"/>
      <w:marLeft w:val="0"/>
      <w:marRight w:val="0"/>
      <w:marTop w:val="0"/>
      <w:marBottom w:val="0"/>
      <w:divBdr>
        <w:top w:val="none" w:sz="0" w:space="0" w:color="auto"/>
        <w:left w:val="none" w:sz="0" w:space="0" w:color="auto"/>
        <w:bottom w:val="none" w:sz="0" w:space="0" w:color="auto"/>
        <w:right w:val="none" w:sz="0" w:space="0" w:color="auto"/>
      </w:divBdr>
    </w:div>
    <w:div w:id="1866289801">
      <w:bodyDiv w:val="1"/>
      <w:marLeft w:val="0"/>
      <w:marRight w:val="0"/>
      <w:marTop w:val="0"/>
      <w:marBottom w:val="0"/>
      <w:divBdr>
        <w:top w:val="none" w:sz="0" w:space="0" w:color="auto"/>
        <w:left w:val="none" w:sz="0" w:space="0" w:color="auto"/>
        <w:bottom w:val="none" w:sz="0" w:space="0" w:color="auto"/>
        <w:right w:val="none" w:sz="0" w:space="0" w:color="auto"/>
      </w:divBdr>
      <w:divsChild>
        <w:div w:id="1947539166">
          <w:marLeft w:val="720"/>
          <w:marRight w:val="0"/>
          <w:marTop w:val="0"/>
          <w:marBottom w:val="0"/>
          <w:divBdr>
            <w:top w:val="none" w:sz="0" w:space="0" w:color="auto"/>
            <w:left w:val="none" w:sz="0" w:space="0" w:color="auto"/>
            <w:bottom w:val="none" w:sz="0" w:space="0" w:color="auto"/>
            <w:right w:val="none" w:sz="0" w:space="0" w:color="auto"/>
          </w:divBdr>
        </w:div>
        <w:div w:id="306980121">
          <w:marLeft w:val="1440"/>
          <w:marRight w:val="0"/>
          <w:marTop w:val="0"/>
          <w:marBottom w:val="0"/>
          <w:divBdr>
            <w:top w:val="none" w:sz="0" w:space="0" w:color="auto"/>
            <w:left w:val="none" w:sz="0" w:space="0" w:color="auto"/>
            <w:bottom w:val="none" w:sz="0" w:space="0" w:color="auto"/>
            <w:right w:val="none" w:sz="0" w:space="0" w:color="auto"/>
          </w:divBdr>
        </w:div>
        <w:div w:id="1191139261">
          <w:marLeft w:val="1440"/>
          <w:marRight w:val="0"/>
          <w:marTop w:val="0"/>
          <w:marBottom w:val="0"/>
          <w:divBdr>
            <w:top w:val="none" w:sz="0" w:space="0" w:color="auto"/>
            <w:left w:val="none" w:sz="0" w:space="0" w:color="auto"/>
            <w:bottom w:val="none" w:sz="0" w:space="0" w:color="auto"/>
            <w:right w:val="none" w:sz="0" w:space="0" w:color="auto"/>
          </w:divBdr>
        </w:div>
        <w:div w:id="538981275">
          <w:marLeft w:val="1440"/>
          <w:marRight w:val="0"/>
          <w:marTop w:val="0"/>
          <w:marBottom w:val="0"/>
          <w:divBdr>
            <w:top w:val="none" w:sz="0" w:space="0" w:color="auto"/>
            <w:left w:val="none" w:sz="0" w:space="0" w:color="auto"/>
            <w:bottom w:val="none" w:sz="0" w:space="0" w:color="auto"/>
            <w:right w:val="none" w:sz="0" w:space="0" w:color="auto"/>
          </w:divBdr>
        </w:div>
        <w:div w:id="1905486535">
          <w:marLeft w:val="1440"/>
          <w:marRight w:val="0"/>
          <w:marTop w:val="0"/>
          <w:marBottom w:val="0"/>
          <w:divBdr>
            <w:top w:val="none" w:sz="0" w:space="0" w:color="auto"/>
            <w:left w:val="none" w:sz="0" w:space="0" w:color="auto"/>
            <w:bottom w:val="none" w:sz="0" w:space="0" w:color="auto"/>
            <w:right w:val="none" w:sz="0" w:space="0" w:color="auto"/>
          </w:divBdr>
        </w:div>
      </w:divsChild>
    </w:div>
    <w:div w:id="1975791519">
      <w:bodyDiv w:val="1"/>
      <w:marLeft w:val="0"/>
      <w:marRight w:val="0"/>
      <w:marTop w:val="0"/>
      <w:marBottom w:val="0"/>
      <w:divBdr>
        <w:top w:val="none" w:sz="0" w:space="0" w:color="auto"/>
        <w:left w:val="none" w:sz="0" w:space="0" w:color="auto"/>
        <w:bottom w:val="none" w:sz="0" w:space="0" w:color="auto"/>
        <w:right w:val="none" w:sz="0" w:space="0" w:color="auto"/>
      </w:divBdr>
    </w:div>
    <w:div w:id="2018262619">
      <w:bodyDiv w:val="1"/>
      <w:marLeft w:val="0"/>
      <w:marRight w:val="0"/>
      <w:marTop w:val="0"/>
      <w:marBottom w:val="0"/>
      <w:divBdr>
        <w:top w:val="none" w:sz="0" w:space="0" w:color="auto"/>
        <w:left w:val="none" w:sz="0" w:space="0" w:color="auto"/>
        <w:bottom w:val="none" w:sz="0" w:space="0" w:color="auto"/>
        <w:right w:val="none" w:sz="0" w:space="0" w:color="auto"/>
      </w:divBdr>
      <w:divsChild>
        <w:div w:id="138350713">
          <w:marLeft w:val="547"/>
          <w:marRight w:val="0"/>
          <w:marTop w:val="0"/>
          <w:marBottom w:val="180"/>
          <w:divBdr>
            <w:top w:val="none" w:sz="0" w:space="0" w:color="auto"/>
            <w:left w:val="none" w:sz="0" w:space="0" w:color="auto"/>
            <w:bottom w:val="none" w:sz="0" w:space="0" w:color="auto"/>
            <w:right w:val="none" w:sz="0" w:space="0" w:color="auto"/>
          </w:divBdr>
        </w:div>
        <w:div w:id="2062483768">
          <w:marLeft w:val="1166"/>
          <w:marRight w:val="0"/>
          <w:marTop w:val="0"/>
          <w:marBottom w:val="180"/>
          <w:divBdr>
            <w:top w:val="none" w:sz="0" w:space="0" w:color="auto"/>
            <w:left w:val="none" w:sz="0" w:space="0" w:color="auto"/>
            <w:bottom w:val="none" w:sz="0" w:space="0" w:color="auto"/>
            <w:right w:val="none" w:sz="0" w:space="0" w:color="auto"/>
          </w:divBdr>
        </w:div>
        <w:div w:id="2059473604">
          <w:marLeft w:val="1166"/>
          <w:marRight w:val="0"/>
          <w:marTop w:val="0"/>
          <w:marBottom w:val="180"/>
          <w:divBdr>
            <w:top w:val="none" w:sz="0" w:space="0" w:color="auto"/>
            <w:left w:val="none" w:sz="0" w:space="0" w:color="auto"/>
            <w:bottom w:val="none" w:sz="0" w:space="0" w:color="auto"/>
            <w:right w:val="none" w:sz="0" w:space="0" w:color="auto"/>
          </w:divBdr>
        </w:div>
        <w:div w:id="1796097402">
          <w:marLeft w:val="1166"/>
          <w:marRight w:val="0"/>
          <w:marTop w:val="0"/>
          <w:marBottom w:val="180"/>
          <w:divBdr>
            <w:top w:val="none" w:sz="0" w:space="0" w:color="auto"/>
            <w:left w:val="none" w:sz="0" w:space="0" w:color="auto"/>
            <w:bottom w:val="none" w:sz="0" w:space="0" w:color="auto"/>
            <w:right w:val="none" w:sz="0" w:space="0" w:color="auto"/>
          </w:divBdr>
        </w:div>
      </w:divsChild>
    </w:div>
    <w:div w:id="208109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TSG_RAN/TSGR_90e/Docs/RP-202886.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HR33RHYHUWRF-13-116564</_dlc_DocId>
    <_dlc_DocIdUrl xmlns="c06861ca-3f08-4d07-bff7-bb15bac121f4">
      <Url>https://projects.qualcomm.com/sites/pentari/_layouts/15/DocIdRedir.aspx?ID=HR33RHYHUWRF-13-116564</Url>
      <Description>HR33RHYHUWRF-13-116564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7CA3664-2C6F-48B2-B53E-83C56CE9B181}">
  <ds:schemaRefs>
    <ds:schemaRef ds:uri="http://schemas.openxmlformats.org/officeDocument/2006/bibliography"/>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36219C4A-8956-4249-B2CF-A25659859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6ADFCF-06FD-444A-A0E3-4197C418D9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Muhammad Abdelghaffar (Khairy)</cp:lastModifiedBy>
  <cp:revision>8</cp:revision>
  <dcterms:created xsi:type="dcterms:W3CDTF">2021-01-19T04:44:00Z</dcterms:created>
  <dcterms:modified xsi:type="dcterms:W3CDTF">2021-01-19T04:54:00Z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cca0f513-60af-4993-b497-1b2f7895327c</vt:lpwstr>
  </property>
</Properties>
</file>